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6D7" w:rsidRPr="001A48AB" w:rsidRDefault="005733B4" w:rsidP="001F6F9A">
      <w:pPr>
        <w:shd w:val="clear" w:color="auto" w:fill="FFFFFF"/>
        <w:spacing w:after="0" w:line="240" w:lineRule="auto"/>
        <w:ind w:firstLine="993"/>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Непроизводственный несчастный случай </w:t>
      </w:r>
    </w:p>
    <w:p w:rsidR="00374063" w:rsidRPr="001A48AB" w:rsidRDefault="00374063" w:rsidP="00374063">
      <w:pPr>
        <w:shd w:val="clear" w:color="auto" w:fill="FFFFFF"/>
        <w:spacing w:after="0" w:line="240" w:lineRule="auto"/>
        <w:ind w:firstLine="709"/>
        <w:jc w:val="center"/>
        <w:rPr>
          <w:rFonts w:ascii="Times New Roman" w:eastAsia="Times New Roman" w:hAnsi="Times New Roman" w:cs="Times New Roman"/>
          <w:b/>
          <w:sz w:val="30"/>
          <w:szCs w:val="30"/>
          <w:lang w:eastAsia="ru-RU"/>
        </w:rPr>
      </w:pPr>
    </w:p>
    <w:p w:rsidR="005733B4" w:rsidRPr="005733B4" w:rsidRDefault="005733B4" w:rsidP="005733B4">
      <w:pPr>
        <w:pStyle w:val="point"/>
        <w:spacing w:before="0" w:after="0"/>
      </w:pPr>
      <w:r w:rsidRPr="005733B4">
        <w:t>Порядок расследования и учета несчастных случаев на производстве определен постановлением Совета Министров Республики Беларусь от 15.01.2004 № 30 «О расследовании и учете несчастных случаев на производстве и профессиональных заболеваний» (далее - Правила)</w:t>
      </w:r>
      <w:r w:rsidR="009C54DF">
        <w:t>.</w:t>
      </w:r>
    </w:p>
    <w:p w:rsidR="00380034" w:rsidRDefault="00380034" w:rsidP="005733B4">
      <w:pPr>
        <w:pStyle w:val="point"/>
        <w:spacing w:before="0" w:after="0"/>
      </w:pPr>
      <w:r>
        <w:t xml:space="preserve">В организациях несчастный случай оформляется актом о непроизводственном несчастном случае </w:t>
      </w:r>
      <w:hyperlink r:id="rId5" w:anchor="a10" w:tooltip="+" w:history="1">
        <w:r w:rsidRPr="00380034">
          <w:rPr>
            <w:rStyle w:val="a4"/>
            <w:color w:val="auto"/>
            <w:u w:val="none"/>
          </w:rPr>
          <w:t>формы</w:t>
        </w:r>
      </w:hyperlink>
      <w:r>
        <w:t xml:space="preserve"> НП (далее – акт формы НП), если повреждение здоровья, смерть потерпевшего:</w:t>
      </w:r>
    </w:p>
    <w:p w:rsidR="00380034" w:rsidRDefault="00380034" w:rsidP="005733B4">
      <w:pPr>
        <w:pStyle w:val="underpoint"/>
        <w:spacing w:before="0" w:after="0"/>
      </w:pPr>
      <w:r>
        <w:t>- произошли вследствие установленного судом либо органом, ведущим административный процесс, противоправного деяния потерпевшего, совершенного умышленно;</w:t>
      </w:r>
    </w:p>
    <w:p w:rsidR="00380034" w:rsidRDefault="00380034" w:rsidP="005733B4">
      <w:pPr>
        <w:pStyle w:val="underpoint"/>
        <w:spacing w:before="0" w:after="0"/>
      </w:pPr>
      <w:bookmarkStart w:id="0" w:name="a352"/>
      <w:bookmarkEnd w:id="0"/>
      <w:r>
        <w:t>- произошли вследствие умышленного причинения вреда своему здоровью;</w:t>
      </w:r>
    </w:p>
    <w:p w:rsidR="00380034" w:rsidRDefault="00380034" w:rsidP="005733B4">
      <w:pPr>
        <w:pStyle w:val="underpoint"/>
        <w:spacing w:before="0" w:after="0"/>
      </w:pPr>
      <w:bookmarkStart w:id="1" w:name="a353"/>
      <w:bookmarkEnd w:id="1"/>
      <w:r>
        <w:t>- произошли при обстоятельствах, когда единственной причиной повреждения здоровья, смерти потерп</w:t>
      </w:r>
      <w:r w:rsidR="00A4171C">
        <w:t xml:space="preserve">евшего явилось его нахождение в </w:t>
      </w:r>
      <w:r>
        <w:t>состояни</w:t>
      </w:r>
      <w:r w:rsidR="00A4171C">
        <w:t xml:space="preserve">и алкогольного опьянения либо в </w:t>
      </w:r>
      <w:r>
        <w:t>состоянии, вызванном потреблением наркотических средств, психотропных веществ, их аналогов, токсических или других одурманивающих веществ, подтве</w:t>
      </w:r>
      <w:r w:rsidR="00A4171C">
        <w:t xml:space="preserve">ржденном документом, выданным в </w:t>
      </w:r>
      <w:r>
        <w:t>установленном порядке организацией здравоохранения;</w:t>
      </w:r>
    </w:p>
    <w:p w:rsidR="00380034" w:rsidRDefault="00380034" w:rsidP="005733B4">
      <w:pPr>
        <w:pStyle w:val="underpoint"/>
        <w:spacing w:before="0" w:after="0"/>
      </w:pPr>
      <w:bookmarkStart w:id="2" w:name="a371"/>
      <w:bookmarkEnd w:id="2"/>
      <w:r>
        <w:t>- обусловлены исключительно заболев</w:t>
      </w:r>
      <w:r w:rsidR="00A4171C">
        <w:t xml:space="preserve">анием потерпевшего, имевшимся у него до </w:t>
      </w:r>
      <w:r>
        <w:t>повреждения здоровья, смерти, подтвержденным документом, выданным организацией здравоохранения или иной компетентной организац</w:t>
      </w:r>
      <w:r w:rsidR="00A4171C">
        <w:t xml:space="preserve">ией (органом), уполномоченной в соответствии с </w:t>
      </w:r>
      <w:r>
        <w:t>законодат</w:t>
      </w:r>
      <w:r w:rsidR="00A4171C">
        <w:t xml:space="preserve">ельством на выдачу заключений о наличии заболевания у потерпевшего либо о </w:t>
      </w:r>
      <w:r>
        <w:t>причинах его смерти;</w:t>
      </w:r>
    </w:p>
    <w:p w:rsidR="00380034" w:rsidRDefault="00380034" w:rsidP="005733B4">
      <w:pPr>
        <w:pStyle w:val="underpoint"/>
        <w:spacing w:before="0" w:after="0"/>
      </w:pPr>
      <w:bookmarkStart w:id="3" w:name="a354"/>
      <w:bookmarkEnd w:id="3"/>
      <w:r>
        <w:t>- произошли при одновременном соблюдении следующих условий:</w:t>
      </w:r>
    </w:p>
    <w:p w:rsidR="00380034" w:rsidRDefault="00380034" w:rsidP="005733B4">
      <w:pPr>
        <w:pStyle w:val="newncpi"/>
        <w:spacing w:before="0" w:after="0"/>
      </w:pPr>
      <w:r>
        <w:t xml:space="preserve">1) не при исполнении потерпевшим трудовых обязанностей </w:t>
      </w:r>
      <w:r w:rsidR="00A4171C">
        <w:t xml:space="preserve">или не при выполнении работы по </w:t>
      </w:r>
      <w:r>
        <w:t>заданию организации, страхователя (ее (его) уполномоченного должностного лица);</w:t>
      </w:r>
    </w:p>
    <w:p w:rsidR="00380034" w:rsidRDefault="00380034" w:rsidP="005733B4">
      <w:pPr>
        <w:pStyle w:val="newncpi"/>
        <w:spacing w:before="0" w:after="0"/>
      </w:pPr>
      <w:r>
        <w:t>2) не при обс</w:t>
      </w:r>
      <w:r w:rsidR="00A4171C">
        <w:t xml:space="preserve">тоятельствах, предусмотренных в </w:t>
      </w:r>
      <w:r w:rsidRPr="005733B4">
        <w:t xml:space="preserve">подпунктах </w:t>
      </w:r>
      <w:hyperlink w:anchor="a351" w:tooltip="+" w:history="1">
        <w:r w:rsidRPr="005733B4">
          <w:rPr>
            <w:rStyle w:val="a4"/>
            <w:color w:val="auto"/>
            <w:u w:val="none"/>
          </w:rPr>
          <w:t>3.2–3.6</w:t>
        </w:r>
      </w:hyperlink>
      <w:r w:rsidRPr="005733B4">
        <w:t xml:space="preserve"> и</w:t>
      </w:r>
      <w:r w:rsidR="00A4171C">
        <w:t xml:space="preserve"> </w:t>
      </w:r>
      <w:hyperlink w:anchor="a273" w:tooltip="+" w:history="1">
        <w:r w:rsidRPr="005733B4">
          <w:rPr>
            <w:rStyle w:val="a4"/>
            <w:color w:val="auto"/>
            <w:u w:val="none"/>
          </w:rPr>
          <w:t>3.10</w:t>
        </w:r>
      </w:hyperlink>
      <w:r w:rsidR="00A4171C">
        <w:t xml:space="preserve"> пункта </w:t>
      </w:r>
      <w:r w:rsidRPr="005733B4">
        <w:t>3 Правил,</w:t>
      </w:r>
      <w:r>
        <w:t xml:space="preserve"> а именно:</w:t>
      </w:r>
    </w:p>
    <w:p w:rsidR="00380034" w:rsidRDefault="00380034" w:rsidP="005733B4">
      <w:pPr>
        <w:pStyle w:val="underpoint"/>
        <w:spacing w:before="0" w:after="0"/>
      </w:pPr>
      <w:r w:rsidRPr="00380034">
        <w:rPr>
          <w:b/>
        </w:rPr>
        <w:t>*</w:t>
      </w:r>
      <w:r w:rsidR="00A4171C">
        <w:t xml:space="preserve"> </w:t>
      </w:r>
      <w:r>
        <w:t>при следовании к</w:t>
      </w:r>
      <w:r w:rsidR="005733B4">
        <w:t xml:space="preserve"> месту работы или с </w:t>
      </w:r>
      <w:r>
        <w:t>места работы на транспорте, предоставленном организацией, страхователем;</w:t>
      </w:r>
    </w:p>
    <w:p w:rsidR="00380034" w:rsidRPr="005F00DF" w:rsidRDefault="00380034" w:rsidP="005F00DF">
      <w:pPr>
        <w:pStyle w:val="underpoint"/>
        <w:spacing w:before="0" w:after="0"/>
      </w:pPr>
      <w:bookmarkStart w:id="4" w:name="a368"/>
      <w:bookmarkEnd w:id="4"/>
      <w:r w:rsidRPr="00380034">
        <w:rPr>
          <w:b/>
        </w:rPr>
        <w:t>*</w:t>
      </w:r>
      <w:r>
        <w:t xml:space="preserve"> при передвижении на личном транспорте, используемом для нужд организации, страхователя в</w:t>
      </w:r>
      <w:r w:rsidR="005733B4">
        <w:t xml:space="preserve"> </w:t>
      </w:r>
      <w:r>
        <w:t>соответствии с</w:t>
      </w:r>
      <w:r w:rsidR="005733B4">
        <w:t xml:space="preserve"> заключенным в </w:t>
      </w:r>
      <w:r>
        <w:t>установленном порядке договором (</w:t>
      </w:r>
      <w:r w:rsidR="00A4171C">
        <w:t xml:space="preserve">соглашением) между работающим и </w:t>
      </w:r>
      <w:r>
        <w:t xml:space="preserve">организацией, страхователем или условиями трудового </w:t>
      </w:r>
      <w:hyperlink r:id="rId6" w:anchor="a46" w:tooltip="+" w:history="1">
        <w:r w:rsidRPr="005733B4">
          <w:rPr>
            <w:rStyle w:val="a4"/>
            <w:color w:val="auto"/>
            <w:u w:val="none"/>
          </w:rPr>
          <w:t>договора</w:t>
        </w:r>
      </w:hyperlink>
      <w:r>
        <w:t xml:space="preserve"> (контракта</w:t>
      </w:r>
      <w:r w:rsidRPr="005F00DF">
        <w:t>);</w:t>
      </w:r>
    </w:p>
    <w:p w:rsidR="00380034" w:rsidRPr="005F00DF" w:rsidRDefault="00380034" w:rsidP="005F00DF">
      <w:pPr>
        <w:pStyle w:val="underpoint"/>
        <w:spacing w:before="0" w:after="0"/>
      </w:pPr>
      <w:bookmarkStart w:id="5" w:name="a369"/>
      <w:bookmarkEnd w:id="5"/>
      <w:r w:rsidRPr="005F00DF">
        <w:rPr>
          <w:b/>
        </w:rPr>
        <w:t>*</w:t>
      </w:r>
      <w:r w:rsidRPr="005F00DF">
        <w:t xml:space="preserve"> на транспорте общего пользования или ином транспорте, а также во время следования пешком при передвижении между объектами обслуживания либо выполнении задания организации, страхователя (ее (его) уполномоченного должностного лица);</w:t>
      </w:r>
    </w:p>
    <w:p w:rsidR="00380034" w:rsidRPr="005F00DF" w:rsidRDefault="00380034" w:rsidP="005F00DF">
      <w:pPr>
        <w:pStyle w:val="underpoint"/>
        <w:spacing w:before="0" w:after="0"/>
      </w:pPr>
      <w:r w:rsidRPr="005F00DF">
        <w:rPr>
          <w:b/>
        </w:rPr>
        <w:t>*</w:t>
      </w:r>
      <w:r w:rsidRPr="005F00DF">
        <w:t xml:space="preserve"> при следовании на транспортном средстве в качестве сменщика во время междусменного отдыха (водитель, проводник, другой работник);</w:t>
      </w:r>
    </w:p>
    <w:p w:rsidR="00380034" w:rsidRPr="005F00DF" w:rsidRDefault="00380034" w:rsidP="005F00DF">
      <w:pPr>
        <w:pStyle w:val="underpoint"/>
        <w:spacing w:before="0" w:after="0"/>
      </w:pPr>
      <w:r w:rsidRPr="005F00DF">
        <w:rPr>
          <w:b/>
        </w:rPr>
        <w:t>*</w:t>
      </w:r>
      <w:r w:rsidRPr="005F00DF">
        <w:t xml:space="preserve"> при работе вахтовым (экспедиционным) методом во время междусменного отдыха, а также при нахождении на судне в свободное от вахты и судовых работ время;</w:t>
      </w:r>
    </w:p>
    <w:p w:rsidR="00380034" w:rsidRPr="005F00DF" w:rsidRDefault="00380034" w:rsidP="005F00DF">
      <w:pPr>
        <w:pStyle w:val="underpoint"/>
        <w:spacing w:before="0" w:after="0"/>
      </w:pPr>
      <w:r w:rsidRPr="005F00DF">
        <w:rPr>
          <w:b/>
        </w:rPr>
        <w:t>*</w:t>
      </w:r>
      <w:r w:rsidRPr="005F00DF">
        <w:t xml:space="preserve"> при следовании к месту служебной командировки и обратно:</w:t>
      </w:r>
    </w:p>
    <w:p w:rsidR="00380034" w:rsidRPr="005F00DF" w:rsidRDefault="00380034" w:rsidP="005F00DF">
      <w:pPr>
        <w:pStyle w:val="newncpi"/>
        <w:spacing w:before="0" w:after="0"/>
      </w:pPr>
      <w:bookmarkStart w:id="6" w:name="a137"/>
      <w:bookmarkEnd w:id="6"/>
      <w:r w:rsidRPr="005F00DF">
        <w:t>на транспорте общего пользования (кроме транспорта общего пользования, осуществляющего городские перевозки);</w:t>
      </w:r>
    </w:p>
    <w:p w:rsidR="00380034" w:rsidRPr="005F00DF" w:rsidRDefault="00380034" w:rsidP="005F00DF">
      <w:pPr>
        <w:pStyle w:val="newncpi"/>
        <w:spacing w:before="0" w:after="0"/>
      </w:pPr>
      <w:r w:rsidRPr="005F00DF">
        <w:t>на транспорте, предоставленном организацией, страхователем;</w:t>
      </w:r>
    </w:p>
    <w:p w:rsidR="00380034" w:rsidRPr="005F00DF" w:rsidRDefault="00380034" w:rsidP="005F00DF">
      <w:pPr>
        <w:pStyle w:val="newncpi"/>
        <w:spacing w:before="0" w:after="0"/>
      </w:pPr>
      <w:r w:rsidRPr="005F00DF">
        <w:t>на личном транспорте, используемом для н</w:t>
      </w:r>
      <w:r w:rsidR="00A4171C">
        <w:t xml:space="preserve">ужд организации, страхователя в соответствии с заключенным в </w:t>
      </w:r>
      <w:r w:rsidRPr="005F00DF">
        <w:t>установленном порядке договором (</w:t>
      </w:r>
      <w:r w:rsidR="00A4171C">
        <w:t xml:space="preserve">соглашением) между работающим и </w:t>
      </w:r>
      <w:r w:rsidRPr="005F00DF">
        <w:t xml:space="preserve">организацией, страхователем или условиями трудового </w:t>
      </w:r>
      <w:hyperlink r:id="rId7" w:anchor="a46" w:tooltip="+" w:history="1">
        <w:r w:rsidRPr="005F00DF">
          <w:rPr>
            <w:rStyle w:val="a4"/>
            <w:color w:val="auto"/>
            <w:u w:val="none"/>
          </w:rPr>
          <w:t>договора</w:t>
        </w:r>
      </w:hyperlink>
      <w:r w:rsidRPr="005F00DF">
        <w:t xml:space="preserve"> (контракта);</w:t>
      </w:r>
    </w:p>
    <w:p w:rsidR="00380034" w:rsidRPr="005F00DF" w:rsidRDefault="00380034" w:rsidP="005F00DF">
      <w:pPr>
        <w:pStyle w:val="newncpi"/>
        <w:spacing w:before="0" w:after="0"/>
      </w:pPr>
      <w:r w:rsidRPr="005F00DF">
        <w:t>на ином транспорте (при следовании от населенного пункта</w:t>
      </w:r>
      <w:r w:rsidR="00A4171C">
        <w:t xml:space="preserve"> </w:t>
      </w:r>
      <w:r w:rsidRPr="005F00DF">
        <w:t>– местонахождения постоянного ме</w:t>
      </w:r>
      <w:r w:rsidR="00A4171C">
        <w:t xml:space="preserve">ста работы к населенному пункту </w:t>
      </w:r>
      <w:r w:rsidRPr="005F00DF">
        <w:t>– месту служебной командировки и обратно);</w:t>
      </w:r>
    </w:p>
    <w:p w:rsidR="00380034" w:rsidRPr="005F00DF" w:rsidRDefault="00380034" w:rsidP="005F00DF">
      <w:pPr>
        <w:pStyle w:val="newncpi"/>
        <w:spacing w:before="0" w:after="0"/>
      </w:pPr>
      <w:r w:rsidRPr="005F00DF">
        <w:t xml:space="preserve">при следовании на транспорте общего пользования, осуществляющем городские перевозки, ином транспорте и (или) пешком при перемещении в пределах населенного пункта от места высадки из транспортных средств, перечисленных в абзацах </w:t>
      </w:r>
      <w:hyperlink w:anchor="a137" w:tooltip="+" w:history="1">
        <w:r w:rsidRPr="005F00DF">
          <w:rPr>
            <w:rStyle w:val="a4"/>
            <w:color w:val="auto"/>
            <w:u w:val="none"/>
          </w:rPr>
          <w:t>втором–пятом</w:t>
        </w:r>
      </w:hyperlink>
      <w:r w:rsidRPr="005F00DF">
        <w:t xml:space="preserve"> настоящего подпункта, до места служебной командировки и от места служебной командировки до места </w:t>
      </w:r>
      <w:r w:rsidRPr="005F00DF">
        <w:lastRenderedPageBreak/>
        <w:t xml:space="preserve">посадки в транспортные средства, перечисленные в абзацах </w:t>
      </w:r>
      <w:hyperlink w:anchor="a137" w:tooltip="+" w:history="1">
        <w:r w:rsidRPr="005F00DF">
          <w:rPr>
            <w:rStyle w:val="a4"/>
            <w:color w:val="auto"/>
            <w:u w:val="none"/>
          </w:rPr>
          <w:t>втором–пятом</w:t>
        </w:r>
      </w:hyperlink>
      <w:r w:rsidRPr="005F00DF">
        <w:t xml:space="preserve"> настоящего подпункта.</w:t>
      </w:r>
    </w:p>
    <w:p w:rsidR="00380034" w:rsidRPr="005F00DF" w:rsidRDefault="007A191E" w:rsidP="005F00DF">
      <w:pPr>
        <w:pStyle w:val="newncpi"/>
        <w:spacing w:before="0" w:after="0"/>
      </w:pPr>
      <w:hyperlink w:anchor="a351" w:tooltip="+" w:history="1"/>
      <w:r w:rsidR="005733B4" w:rsidRPr="005F00DF">
        <w:t xml:space="preserve">3) </w:t>
      </w:r>
      <w:r w:rsidR="00A4171C">
        <w:t xml:space="preserve">не при следовании по </w:t>
      </w:r>
      <w:r w:rsidR="00380034" w:rsidRPr="005F00DF">
        <w:t>территории организации, страхователя к</w:t>
      </w:r>
      <w:r w:rsidR="00A4171C">
        <w:t xml:space="preserve"> рабочему месту и обратно в периоды времени перед началом и </w:t>
      </w:r>
      <w:r w:rsidR="00380034" w:rsidRPr="005F00DF">
        <w:t>после окончания работы, не при приведении в</w:t>
      </w:r>
      <w:r w:rsidR="00A4171C">
        <w:t xml:space="preserve"> </w:t>
      </w:r>
      <w:r w:rsidR="00380034" w:rsidRPr="005F00DF">
        <w:t>порядок оборудования,</w:t>
      </w:r>
      <w:r w:rsidR="00A4171C">
        <w:t xml:space="preserve"> инструментов, приспособлений и средств индивидуальной защиты и </w:t>
      </w:r>
      <w:r w:rsidR="00380034" w:rsidRPr="005F00DF">
        <w:t>не при выполнении других предусмотренных правилами внутреннего трудового расп</w:t>
      </w:r>
      <w:r w:rsidR="00A4171C">
        <w:t xml:space="preserve">орядка действий перед началом и </w:t>
      </w:r>
      <w:r w:rsidR="00380034" w:rsidRPr="005F00DF">
        <w:t>после окончания работы.</w:t>
      </w:r>
    </w:p>
    <w:p w:rsidR="00380034" w:rsidRPr="005F00DF" w:rsidRDefault="007A191E" w:rsidP="005F00DF">
      <w:pPr>
        <w:pStyle w:val="newncpi"/>
        <w:spacing w:before="0" w:after="0"/>
      </w:pPr>
      <w:hyperlink r:id="rId8" w:anchor="a10" w:tooltip="+" w:history="1">
        <w:r w:rsidR="00380034" w:rsidRPr="005F00DF">
          <w:rPr>
            <w:rStyle w:val="a4"/>
            <w:color w:val="auto"/>
            <w:u w:val="none"/>
          </w:rPr>
          <w:t>Акт</w:t>
        </w:r>
      </w:hyperlink>
      <w:r w:rsidR="00380034" w:rsidRPr="005F00DF">
        <w:t xml:space="preserve"> формы НП составляется </w:t>
      </w:r>
      <w:r w:rsidR="005733B4" w:rsidRPr="005F00DF">
        <w:t xml:space="preserve">уполномоченным должностным лицом организации, страхователя с участием уполномоченного представителя профсоюза (иного представительного органа работников), специалиста по охране труда организации, страхователя или другого специалиста, на которого возложены соответствующие обязанности по охране труда, либо руководителя юридического лица (индивидуального предпринимателя), аккредитованного на оказание услуг в области охраны труда, а также </w:t>
      </w:r>
      <w:r w:rsidR="00D534CD" w:rsidRPr="005F00DF">
        <w:t>страховщика, потерпевшего и (или) лица, представляющего его интересы на основании доверенности, оформленной в установленном законодательством порядке, либо супруг</w:t>
      </w:r>
      <w:r w:rsidR="005F00DF" w:rsidRPr="005F00DF">
        <w:t>а</w:t>
      </w:r>
      <w:r w:rsidR="00D534CD" w:rsidRPr="005F00DF">
        <w:t xml:space="preserve"> (супруг</w:t>
      </w:r>
      <w:r w:rsidR="005F00DF" w:rsidRPr="005F00DF">
        <w:t>и</w:t>
      </w:r>
      <w:r w:rsidR="00D534CD" w:rsidRPr="005F00DF">
        <w:t>) или од</w:t>
      </w:r>
      <w:r w:rsidR="005F00DF" w:rsidRPr="005F00DF">
        <w:t>ного</w:t>
      </w:r>
      <w:r w:rsidR="00D534CD" w:rsidRPr="005F00DF">
        <w:t xml:space="preserve"> из близких родственников погибшего </w:t>
      </w:r>
      <w:r w:rsidR="005733B4" w:rsidRPr="005F00DF">
        <w:t>(по их требованию</w:t>
      </w:r>
      <w:r w:rsidR="005F00DF" w:rsidRPr="005F00DF">
        <w:t xml:space="preserve">), </w:t>
      </w:r>
      <w:r w:rsidR="008E1DC0">
        <w:t xml:space="preserve">в </w:t>
      </w:r>
      <w:r w:rsidR="00380034" w:rsidRPr="005F00DF">
        <w:t>четырех экземплярах.</w:t>
      </w:r>
    </w:p>
    <w:p w:rsidR="00380034" w:rsidRPr="005F00DF" w:rsidRDefault="00380034" w:rsidP="005F00DF">
      <w:pPr>
        <w:pStyle w:val="point"/>
        <w:spacing w:before="0" w:after="0"/>
      </w:pPr>
      <w:bookmarkStart w:id="7" w:name="a359"/>
      <w:bookmarkStart w:id="8" w:name="a212"/>
      <w:bookmarkEnd w:id="7"/>
      <w:bookmarkEnd w:id="8"/>
      <w:r w:rsidRPr="005F00DF">
        <w:t>Страхователь в течение двух рабочих дней по окончании расследования:</w:t>
      </w:r>
    </w:p>
    <w:p w:rsidR="00380034" w:rsidRPr="005F00DF" w:rsidRDefault="00380034" w:rsidP="005F00DF">
      <w:pPr>
        <w:pStyle w:val="newncpi"/>
        <w:spacing w:before="0" w:after="0"/>
      </w:pPr>
      <w:bookmarkStart w:id="9" w:name="a167"/>
      <w:bookmarkEnd w:id="9"/>
      <w:r w:rsidRPr="005F00DF">
        <w:t xml:space="preserve">рассматривает материалы расследования, утверждает </w:t>
      </w:r>
      <w:hyperlink r:id="rId9" w:anchor="a8" w:tooltip="+" w:history="1">
        <w:r w:rsidRPr="005F00DF">
          <w:rPr>
            <w:rStyle w:val="a4"/>
            <w:color w:val="auto"/>
            <w:u w:val="none"/>
          </w:rPr>
          <w:t>акт</w:t>
        </w:r>
      </w:hyperlink>
      <w:r w:rsidRPr="005F00DF">
        <w:t xml:space="preserve"> </w:t>
      </w:r>
      <w:r w:rsidR="005F00DF" w:rsidRPr="005F00DF">
        <w:t>ф</w:t>
      </w:r>
      <w:r w:rsidRPr="005F00DF">
        <w:t>ормы НП;</w:t>
      </w:r>
    </w:p>
    <w:p w:rsidR="00380034" w:rsidRPr="005F00DF" w:rsidRDefault="00380034" w:rsidP="005F00DF">
      <w:pPr>
        <w:pStyle w:val="newncpi"/>
        <w:spacing w:before="0" w:after="0"/>
      </w:pPr>
      <w:bookmarkStart w:id="10" w:name="a166"/>
      <w:bookmarkEnd w:id="10"/>
      <w:r w:rsidRPr="005F00DF">
        <w:t xml:space="preserve">направляет по одному экземпляру </w:t>
      </w:r>
      <w:hyperlink r:id="rId10" w:anchor="a10" w:tooltip="+" w:history="1">
        <w:r w:rsidRPr="005F00DF">
          <w:rPr>
            <w:rStyle w:val="a4"/>
            <w:color w:val="auto"/>
            <w:u w:val="none"/>
          </w:rPr>
          <w:t>акта</w:t>
        </w:r>
      </w:hyperlink>
      <w:r w:rsidRPr="005F00DF">
        <w:t xml:space="preserve"> формы НП потерпевшему или лицу, представляющему его интересы, государственному инспектору труда, специалисту по охране труда или специалисту, на которого возложены его обязанности (заместителю руководителя, ответственному за организацию охраны труда), с материалами расследования;</w:t>
      </w:r>
    </w:p>
    <w:p w:rsidR="00380034" w:rsidRPr="005F00DF" w:rsidRDefault="00380034" w:rsidP="005F00DF">
      <w:pPr>
        <w:pStyle w:val="newncpi"/>
        <w:spacing w:before="0" w:after="0"/>
      </w:pPr>
      <w:bookmarkStart w:id="11" w:name="a200"/>
      <w:bookmarkEnd w:id="11"/>
      <w:r w:rsidRPr="005F00DF">
        <w:t xml:space="preserve">направляет один экземпляр </w:t>
      </w:r>
      <w:hyperlink r:id="rId11" w:anchor="a10" w:tooltip="+" w:history="1">
        <w:r w:rsidRPr="005F00DF">
          <w:rPr>
            <w:rStyle w:val="a4"/>
            <w:color w:val="auto"/>
            <w:u w:val="none"/>
          </w:rPr>
          <w:t>акта</w:t>
        </w:r>
      </w:hyperlink>
      <w:r w:rsidRPr="005F00DF">
        <w:t xml:space="preserve"> формы НП с материалами расследования страховщику;</w:t>
      </w:r>
    </w:p>
    <w:p w:rsidR="00380034" w:rsidRPr="005F00DF" w:rsidRDefault="00380034" w:rsidP="005F00DF">
      <w:pPr>
        <w:pStyle w:val="newncpi"/>
        <w:spacing w:before="0" w:after="0"/>
      </w:pPr>
      <w:bookmarkStart w:id="12" w:name="a241"/>
      <w:bookmarkEnd w:id="12"/>
      <w:r w:rsidRPr="005F00DF">
        <w:t xml:space="preserve">направляет копии </w:t>
      </w:r>
      <w:hyperlink r:id="rId12" w:anchor="a10" w:tooltip="+" w:history="1">
        <w:r w:rsidRPr="005F00DF">
          <w:rPr>
            <w:rStyle w:val="a4"/>
            <w:color w:val="auto"/>
            <w:u w:val="none"/>
          </w:rPr>
          <w:t>акта</w:t>
        </w:r>
      </w:hyperlink>
      <w:r w:rsidRPr="005F00DF">
        <w:t xml:space="preserve"> формы НП руководителю подразделения, где работает (работал) потерпевший, в профсоюз (иной представительный орган работников), государственный орган (его структурное подразделение, территориальный орган, подчиненную организацию), уполномоченный законодательными актами на осуществление надзора (контроля) в соответствующих сферах деятельности, если случай произошел на поднадзорном ему объекте, местный исполнительный и распорядительный орган, в вышестоящую организацию.</w:t>
      </w:r>
    </w:p>
    <w:p w:rsidR="0002650E" w:rsidRPr="009C54DF" w:rsidRDefault="007A191E" w:rsidP="009C54DF">
      <w:pPr>
        <w:spacing w:after="0" w:line="240" w:lineRule="auto"/>
        <w:ind w:firstLine="709"/>
        <w:jc w:val="both"/>
        <w:rPr>
          <w:rFonts w:ascii="Times New Roman" w:hAnsi="Times New Roman" w:cs="Times New Roman"/>
          <w:sz w:val="24"/>
          <w:szCs w:val="24"/>
        </w:rPr>
      </w:pPr>
      <w:hyperlink r:id="rId13" w:anchor="a10" w:tooltip="+" w:history="1">
        <w:r w:rsidR="009C54DF">
          <w:rPr>
            <w:rStyle w:val="a4"/>
            <w:rFonts w:ascii="Times New Roman" w:hAnsi="Times New Roman" w:cs="Times New Roman"/>
            <w:color w:val="auto"/>
            <w:sz w:val="24"/>
            <w:szCs w:val="24"/>
            <w:u w:val="none"/>
          </w:rPr>
          <w:t>Акт</w:t>
        </w:r>
      </w:hyperlink>
      <w:r w:rsidR="009C54DF" w:rsidRPr="009C54DF">
        <w:rPr>
          <w:rFonts w:ascii="Times New Roman" w:hAnsi="Times New Roman" w:cs="Times New Roman"/>
          <w:sz w:val="24"/>
          <w:szCs w:val="24"/>
        </w:rPr>
        <w:t xml:space="preserve"> формы НП с документами расследования хранится в течение 45 лет у страхователя, организации, у котор</w:t>
      </w:r>
      <w:r w:rsidR="009C54DF">
        <w:rPr>
          <w:rFonts w:ascii="Times New Roman" w:hAnsi="Times New Roman" w:cs="Times New Roman"/>
          <w:sz w:val="24"/>
          <w:szCs w:val="24"/>
        </w:rPr>
        <w:t>ой</w:t>
      </w:r>
      <w:r w:rsidR="009C54DF" w:rsidRPr="009C54DF">
        <w:rPr>
          <w:rFonts w:ascii="Times New Roman" w:hAnsi="Times New Roman" w:cs="Times New Roman"/>
          <w:sz w:val="24"/>
          <w:szCs w:val="24"/>
        </w:rPr>
        <w:t xml:space="preserve"> взят на учет несчастный случай. При прекращении деятельности страхователя, организации акт формы НП передается правопреемнику, а при отсут</w:t>
      </w:r>
      <w:r w:rsidR="009C54DF">
        <w:rPr>
          <w:rFonts w:ascii="Times New Roman" w:hAnsi="Times New Roman" w:cs="Times New Roman"/>
          <w:sz w:val="24"/>
          <w:szCs w:val="24"/>
        </w:rPr>
        <w:t xml:space="preserve">ствии правопреемника </w:t>
      </w:r>
      <w:r w:rsidR="009C54DF" w:rsidRPr="009C54DF">
        <w:rPr>
          <w:rFonts w:ascii="Times New Roman" w:hAnsi="Times New Roman" w:cs="Times New Roman"/>
          <w:sz w:val="24"/>
          <w:szCs w:val="24"/>
        </w:rPr>
        <w:t>– в вышестоящую организацию или по месту регистрации</w:t>
      </w:r>
    </w:p>
    <w:p w:rsidR="00374063" w:rsidRPr="001A48AB" w:rsidRDefault="00374063" w:rsidP="00374063">
      <w:pPr>
        <w:pStyle w:val="a6"/>
        <w:jc w:val="both"/>
        <w:rPr>
          <w:rFonts w:ascii="Times New Roman" w:hAnsi="Times New Roman"/>
          <w:sz w:val="30"/>
          <w:szCs w:val="30"/>
        </w:rPr>
      </w:pPr>
    </w:p>
    <w:p w:rsidR="00374063" w:rsidRPr="005F00DF" w:rsidRDefault="00374063" w:rsidP="00374063">
      <w:pPr>
        <w:pStyle w:val="a6"/>
        <w:jc w:val="both"/>
        <w:rPr>
          <w:rFonts w:ascii="Times New Roman" w:hAnsi="Times New Roman"/>
          <w:sz w:val="24"/>
          <w:szCs w:val="24"/>
        </w:rPr>
      </w:pPr>
      <w:r w:rsidRPr="005F00DF">
        <w:rPr>
          <w:rFonts w:ascii="Times New Roman" w:hAnsi="Times New Roman"/>
          <w:sz w:val="24"/>
          <w:szCs w:val="24"/>
        </w:rPr>
        <w:t>Информацию предоставил</w:t>
      </w:r>
    </w:p>
    <w:p w:rsidR="00374063" w:rsidRPr="005F00DF" w:rsidRDefault="00374063" w:rsidP="00374063">
      <w:pPr>
        <w:pStyle w:val="a6"/>
        <w:jc w:val="both"/>
        <w:rPr>
          <w:rFonts w:ascii="Times New Roman" w:hAnsi="Times New Roman"/>
          <w:sz w:val="24"/>
          <w:szCs w:val="24"/>
        </w:rPr>
      </w:pPr>
      <w:r w:rsidRPr="005F00DF">
        <w:rPr>
          <w:rFonts w:ascii="Times New Roman" w:hAnsi="Times New Roman"/>
          <w:sz w:val="24"/>
          <w:szCs w:val="24"/>
        </w:rPr>
        <w:t>главный государственный инспектор</w:t>
      </w:r>
    </w:p>
    <w:p w:rsidR="00374063" w:rsidRPr="005F00DF" w:rsidRDefault="00374063" w:rsidP="00374063">
      <w:pPr>
        <w:pStyle w:val="a6"/>
        <w:jc w:val="both"/>
        <w:rPr>
          <w:rFonts w:ascii="Times New Roman" w:hAnsi="Times New Roman"/>
          <w:sz w:val="24"/>
          <w:szCs w:val="24"/>
        </w:rPr>
      </w:pPr>
      <w:r w:rsidRPr="005F00DF">
        <w:rPr>
          <w:rFonts w:ascii="Times New Roman" w:hAnsi="Times New Roman"/>
          <w:sz w:val="24"/>
          <w:szCs w:val="24"/>
        </w:rPr>
        <w:t>Слуцкого межрайонного отдела</w:t>
      </w:r>
    </w:p>
    <w:p w:rsidR="00374063" w:rsidRPr="005F00DF" w:rsidRDefault="00374063" w:rsidP="00374063">
      <w:pPr>
        <w:pStyle w:val="a6"/>
        <w:jc w:val="both"/>
        <w:rPr>
          <w:rFonts w:ascii="Times New Roman" w:hAnsi="Times New Roman"/>
          <w:sz w:val="24"/>
          <w:szCs w:val="24"/>
        </w:rPr>
      </w:pPr>
      <w:r w:rsidRPr="005F00DF">
        <w:rPr>
          <w:rFonts w:ascii="Times New Roman" w:hAnsi="Times New Roman"/>
          <w:sz w:val="24"/>
          <w:szCs w:val="24"/>
        </w:rPr>
        <w:t>Минского областного управления</w:t>
      </w:r>
    </w:p>
    <w:p w:rsidR="00374063" w:rsidRPr="005F00DF" w:rsidRDefault="00374063" w:rsidP="00374063">
      <w:pPr>
        <w:pStyle w:val="a6"/>
        <w:jc w:val="both"/>
        <w:rPr>
          <w:rFonts w:ascii="Times New Roman" w:hAnsi="Times New Roman"/>
          <w:sz w:val="24"/>
          <w:szCs w:val="24"/>
        </w:rPr>
      </w:pPr>
      <w:r w:rsidRPr="005F00DF">
        <w:rPr>
          <w:rFonts w:ascii="Times New Roman" w:hAnsi="Times New Roman"/>
          <w:sz w:val="24"/>
          <w:szCs w:val="24"/>
        </w:rPr>
        <w:t>Департамента государственной инспекции труда</w:t>
      </w:r>
      <w:r w:rsidR="001F6F9A" w:rsidRPr="005F00DF">
        <w:rPr>
          <w:rFonts w:ascii="Times New Roman" w:hAnsi="Times New Roman"/>
          <w:sz w:val="24"/>
          <w:szCs w:val="24"/>
        </w:rPr>
        <w:tab/>
      </w:r>
      <w:r w:rsidR="001F6F9A" w:rsidRPr="005F00DF">
        <w:rPr>
          <w:rFonts w:ascii="Times New Roman" w:hAnsi="Times New Roman"/>
          <w:sz w:val="24"/>
          <w:szCs w:val="24"/>
        </w:rPr>
        <w:tab/>
      </w:r>
      <w:r w:rsidR="001F6F9A" w:rsidRPr="005F00DF">
        <w:rPr>
          <w:rFonts w:ascii="Times New Roman" w:hAnsi="Times New Roman"/>
          <w:sz w:val="24"/>
          <w:szCs w:val="24"/>
        </w:rPr>
        <w:tab/>
      </w:r>
      <w:r w:rsidR="008E1DC0">
        <w:rPr>
          <w:rFonts w:ascii="Times New Roman" w:hAnsi="Times New Roman"/>
          <w:sz w:val="24"/>
          <w:szCs w:val="24"/>
        </w:rPr>
        <w:tab/>
      </w:r>
      <w:r w:rsidR="008E1DC0">
        <w:rPr>
          <w:rFonts w:ascii="Times New Roman" w:hAnsi="Times New Roman"/>
          <w:sz w:val="24"/>
          <w:szCs w:val="24"/>
        </w:rPr>
        <w:tab/>
      </w:r>
      <w:bookmarkStart w:id="13" w:name="_GoBack"/>
      <w:bookmarkEnd w:id="13"/>
      <w:r w:rsidR="001F6F9A" w:rsidRPr="005F00DF">
        <w:rPr>
          <w:rFonts w:ascii="Times New Roman" w:hAnsi="Times New Roman"/>
          <w:sz w:val="24"/>
          <w:szCs w:val="24"/>
        </w:rPr>
        <w:t>Е.И.</w:t>
      </w:r>
      <w:r w:rsidRPr="005F00DF">
        <w:rPr>
          <w:rFonts w:ascii="Times New Roman" w:hAnsi="Times New Roman"/>
          <w:sz w:val="24"/>
          <w:szCs w:val="24"/>
        </w:rPr>
        <w:t>Гурина</w:t>
      </w:r>
    </w:p>
    <w:p w:rsidR="00374063" w:rsidRPr="005F00DF" w:rsidRDefault="005F00DF" w:rsidP="00374063">
      <w:pPr>
        <w:pStyle w:val="a6"/>
        <w:jc w:val="both"/>
        <w:rPr>
          <w:rFonts w:ascii="Times New Roman" w:hAnsi="Times New Roman"/>
          <w:sz w:val="24"/>
          <w:szCs w:val="24"/>
        </w:rPr>
      </w:pPr>
      <w:r w:rsidRPr="005F00DF">
        <w:rPr>
          <w:rFonts w:ascii="Times New Roman" w:hAnsi="Times New Roman"/>
          <w:sz w:val="24"/>
          <w:szCs w:val="24"/>
        </w:rPr>
        <w:t>29.05.2023</w:t>
      </w:r>
    </w:p>
    <w:p w:rsidR="00374063" w:rsidRPr="001A48AB" w:rsidRDefault="00374063" w:rsidP="00F1450E">
      <w:pPr>
        <w:jc w:val="both"/>
        <w:rPr>
          <w:rFonts w:ascii="Times New Roman" w:hAnsi="Times New Roman" w:cs="Times New Roman"/>
          <w:sz w:val="30"/>
          <w:szCs w:val="30"/>
        </w:rPr>
      </w:pPr>
    </w:p>
    <w:sectPr w:rsidR="00374063" w:rsidRPr="001A48AB" w:rsidSect="001F6F9A">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FAD"/>
    <w:multiLevelType w:val="multilevel"/>
    <w:tmpl w:val="FD5A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873B6"/>
    <w:multiLevelType w:val="multilevel"/>
    <w:tmpl w:val="E000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B5116"/>
    <w:multiLevelType w:val="multilevel"/>
    <w:tmpl w:val="048C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1450E"/>
    <w:rsid w:val="0002650E"/>
    <w:rsid w:val="000B1123"/>
    <w:rsid w:val="00110E58"/>
    <w:rsid w:val="0019436D"/>
    <w:rsid w:val="001A48AB"/>
    <w:rsid w:val="001C5D7B"/>
    <w:rsid w:val="001F0BB4"/>
    <w:rsid w:val="001F6F9A"/>
    <w:rsid w:val="0021767E"/>
    <w:rsid w:val="002B234C"/>
    <w:rsid w:val="002C3F00"/>
    <w:rsid w:val="00373FC7"/>
    <w:rsid w:val="00374063"/>
    <w:rsid w:val="00380034"/>
    <w:rsid w:val="003C0D81"/>
    <w:rsid w:val="005733B4"/>
    <w:rsid w:val="005C354B"/>
    <w:rsid w:val="005F00DF"/>
    <w:rsid w:val="00644087"/>
    <w:rsid w:val="006A0341"/>
    <w:rsid w:val="00750382"/>
    <w:rsid w:val="007A191E"/>
    <w:rsid w:val="007F35D9"/>
    <w:rsid w:val="008E1DC0"/>
    <w:rsid w:val="008E7E19"/>
    <w:rsid w:val="00906A9E"/>
    <w:rsid w:val="009B3A3E"/>
    <w:rsid w:val="009C54DF"/>
    <w:rsid w:val="00A4171C"/>
    <w:rsid w:val="00B23E71"/>
    <w:rsid w:val="00B568C5"/>
    <w:rsid w:val="00C710FA"/>
    <w:rsid w:val="00D534CD"/>
    <w:rsid w:val="00EB46D7"/>
    <w:rsid w:val="00F145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02A6"/>
  <w15:docId w15:val="{F59C4F8B-BF6E-4AC5-8746-FF3C2477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450E"/>
    <w:rPr>
      <w:color w:val="0000FF"/>
      <w:u w:val="single"/>
    </w:rPr>
  </w:style>
  <w:style w:type="paragraph" w:styleId="a5">
    <w:name w:val="List Paragraph"/>
    <w:basedOn w:val="a"/>
    <w:uiPriority w:val="34"/>
    <w:qFormat/>
    <w:rsid w:val="001F0BB4"/>
    <w:pPr>
      <w:ind w:left="720"/>
      <w:contextualSpacing/>
    </w:pPr>
  </w:style>
  <w:style w:type="paragraph" w:customStyle="1" w:styleId="ConsPlusNormal">
    <w:name w:val="ConsPlusNormal"/>
    <w:rsid w:val="0021767E"/>
    <w:pPr>
      <w:widowControl w:val="0"/>
      <w:autoSpaceDE w:val="0"/>
      <w:autoSpaceDN w:val="0"/>
      <w:spacing w:after="0" w:line="240" w:lineRule="auto"/>
    </w:pPr>
    <w:rPr>
      <w:rFonts w:ascii="Calibri" w:eastAsia="Times New Roman" w:hAnsi="Calibri" w:cs="Calibri"/>
      <w:szCs w:val="20"/>
      <w:lang w:eastAsia="ru-RU"/>
    </w:rPr>
  </w:style>
  <w:style w:type="paragraph" w:styleId="a6">
    <w:name w:val="No Spacing"/>
    <w:uiPriority w:val="99"/>
    <w:qFormat/>
    <w:rsid w:val="00374063"/>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110E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0E58"/>
    <w:rPr>
      <w:rFonts w:ascii="Tahoma" w:hAnsi="Tahoma" w:cs="Tahoma"/>
      <w:sz w:val="16"/>
      <w:szCs w:val="16"/>
    </w:rPr>
  </w:style>
  <w:style w:type="paragraph" w:customStyle="1" w:styleId="point">
    <w:name w:val="point"/>
    <w:basedOn w:val="a"/>
    <w:rsid w:val="00380034"/>
    <w:pPr>
      <w:spacing w:before="160" w:after="16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80034"/>
    <w:pPr>
      <w:spacing w:before="160" w:after="16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380034"/>
    <w:pPr>
      <w:spacing w:before="160" w:after="160" w:line="240" w:lineRule="auto"/>
      <w:ind w:firstLine="567"/>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82179">
      <w:bodyDiv w:val="1"/>
      <w:marLeft w:val="0"/>
      <w:marRight w:val="0"/>
      <w:marTop w:val="0"/>
      <w:marBottom w:val="0"/>
      <w:divBdr>
        <w:top w:val="none" w:sz="0" w:space="0" w:color="auto"/>
        <w:left w:val="none" w:sz="0" w:space="0" w:color="auto"/>
        <w:bottom w:val="none" w:sz="0" w:space="0" w:color="auto"/>
        <w:right w:val="none" w:sz="0" w:space="0" w:color="auto"/>
      </w:divBdr>
    </w:div>
    <w:div w:id="9016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x.dll?d=310422&amp;a=10" TargetMode="External"/><Relationship Id="rId13" Type="http://schemas.openxmlformats.org/officeDocument/2006/relationships/hyperlink" Target="tx.dll?d=310422&amp;a=10" TargetMode="External"/><Relationship Id="rId3" Type="http://schemas.openxmlformats.org/officeDocument/2006/relationships/settings" Target="settings.xml"/><Relationship Id="rId7" Type="http://schemas.openxmlformats.org/officeDocument/2006/relationships/hyperlink" Target="tx.dll?d=24465&amp;a=46" TargetMode="External"/><Relationship Id="rId12" Type="http://schemas.openxmlformats.org/officeDocument/2006/relationships/hyperlink" Target="tx.dll?d=310422&amp;a=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x.dll?d=24465&amp;a=46" TargetMode="External"/><Relationship Id="rId11" Type="http://schemas.openxmlformats.org/officeDocument/2006/relationships/hyperlink" Target="tx.dll?d=310422&amp;a=10" TargetMode="External"/><Relationship Id="rId5" Type="http://schemas.openxmlformats.org/officeDocument/2006/relationships/hyperlink" Target="tx.dll?d=310422&amp;a=10" TargetMode="External"/><Relationship Id="rId15" Type="http://schemas.openxmlformats.org/officeDocument/2006/relationships/theme" Target="theme/theme1.xml"/><Relationship Id="rId10" Type="http://schemas.openxmlformats.org/officeDocument/2006/relationships/hyperlink" Target="tx.dll?d=310422&amp;a=10" TargetMode="External"/><Relationship Id="rId4" Type="http://schemas.openxmlformats.org/officeDocument/2006/relationships/webSettings" Target="webSettings.xml"/><Relationship Id="rId9" Type="http://schemas.openxmlformats.org/officeDocument/2006/relationships/hyperlink" Target="tx.dll?d=310422&amp;a=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1042</Words>
  <Characters>5944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W10PRO</cp:lastModifiedBy>
  <cp:revision>12</cp:revision>
  <cp:lastPrinted>2022-08-15T13:04:00Z</cp:lastPrinted>
  <dcterms:created xsi:type="dcterms:W3CDTF">2022-08-15T09:56:00Z</dcterms:created>
  <dcterms:modified xsi:type="dcterms:W3CDTF">2023-05-29T04:57:00Z</dcterms:modified>
</cp:coreProperties>
</file>