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0" w:after="0"/>
        <w:jc w:val="center"/>
        <w:outlineLvl w:val="1"/>
        <w:rPr>
          <w:rFonts w:ascii="Times New Roman" w:hAnsi="Times New Roman" w:eastAsia="Times New Roman" w:cs="Times New Roman"/>
          <w:b/>
          <w:bCs/>
          <w:color w:val="000000"/>
          <w:sz w:val="32"/>
          <w:szCs w:val="32"/>
        </w:rPr>
      </w:pPr>
      <w:bookmarkStart w:id="0" w:name="_GoBack"/>
      <w:r>
        <w:rPr>
          <w:rFonts w:eastAsia="Times New Roman" w:cs="Times New Roman" w:ascii="Times New Roman" w:hAnsi="Times New Roman"/>
          <w:b/>
          <w:bCs/>
          <w:color w:val="000000"/>
          <w:sz w:val="32"/>
          <w:szCs w:val="32"/>
        </w:rPr>
        <w:t>«О порядке осуществления контроля за соблюдением работниками требований по охране труда в организации и структурных подразделениях»</w:t>
      </w:r>
      <w:bookmarkEnd w:id="0"/>
    </w:p>
    <w:p>
      <w:pPr>
        <w:pStyle w:val="Normal"/>
        <w:numPr>
          <w:ilvl w:val="0"/>
          <w:numId w:val="0"/>
        </w:numPr>
        <w:shd w:val="clear" w:color="auto" w:fill="FFFFFF"/>
        <w:spacing w:lineRule="auto" w:line="240" w:before="0" w:after="0"/>
        <w:jc w:val="center"/>
        <w:outlineLvl w:val="1"/>
        <w:rPr>
          <w:rFonts w:ascii="Times New Roman" w:hAnsi="Times New Roman" w:eastAsia="Times New Roman" w:cs="Times New Roman"/>
          <w:b/>
          <w:bCs/>
          <w:color w:val="000000"/>
          <w:sz w:val="32"/>
          <w:szCs w:val="32"/>
        </w:rPr>
      </w:pPr>
      <w:r>
        <w:rPr>
          <w:rFonts w:eastAsia="Times New Roman" w:cs="Times New Roman" w:ascii="Times New Roman" w:hAnsi="Times New Roman"/>
          <w:b/>
          <w:bCs/>
          <w:color w:val="000000"/>
          <w:sz w:val="32"/>
          <w:szCs w:val="32"/>
        </w:rPr>
      </w:r>
    </w:p>
    <w:p>
      <w:pPr>
        <w:pStyle w:val="Point"/>
        <w:rPr/>
      </w:pPr>
      <w:r>
        <w:rPr/>
        <w:t>Основными задачами контроля за соблюдением требований по охране труда являются: обследование состояния условий труда работников, анализ соблюдения требований по охране труда, предупреждение производственного травматизма и профессиональных заболеваний, а также выполнение работниками обязанностей в области охраны труда.</w:t>
      </w:r>
    </w:p>
    <w:p>
      <w:pPr>
        <w:pStyle w:val="Point"/>
        <w:rPr/>
      </w:pPr>
      <w:r>
        <w:rPr/>
        <w:t>Контроль за соблюдением требований по охране труда осуществляется:</w:t>
      </w:r>
    </w:p>
    <w:p>
      <w:pPr>
        <w:pStyle w:val="Newncpi"/>
        <w:rPr/>
      </w:pPr>
      <w:r>
        <w:rPr/>
        <w:t xml:space="preserve"> </w:t>
      </w:r>
      <w:r>
        <w:rPr/>
        <w:t>- руководителем организации или уполномоченным в соответствии с СУОТ его заместителем (далее – руководитель организации или его заместитель);</w:t>
      </w:r>
    </w:p>
    <w:p>
      <w:pPr>
        <w:pStyle w:val="Newncpi"/>
        <w:rPr/>
      </w:pPr>
      <w:r>
        <w:rPr/>
        <w:t>-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подразделений,</w:t>
      </w:r>
    </w:p>
    <w:p>
      <w:pPr>
        <w:pStyle w:val="Newncpi"/>
        <w:rPr/>
      </w:pPr>
      <w:r>
        <w:rPr/>
        <w:t>-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pPr>
        <w:pStyle w:val="Point"/>
        <w:rPr/>
      </w:pPr>
      <w:r>
        <w:rPr/>
        <w:t>В осуществлении контроля за соблюдением требований по охране труда могут принимать участие члены комиссии по охране труда (при ее создании); и представители профессиональных союзов (далее – профсоюзы), в том числе общественные инспекторы по охране труда.</w:t>
      </w:r>
    </w:p>
    <w:p>
      <w:pPr>
        <w:pStyle w:val="Point"/>
        <w:rPr/>
      </w:pPr>
      <w:r>
        <w:rPr/>
        <w:t>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
    <w:p>
      <w:pPr>
        <w:pStyle w:val="Point"/>
        <w:rPr/>
      </w:pPr>
      <w:r>
        <w:rPr/>
        <w:t>Контроль за соблюдением требований по охране труда проводится:</w:t>
      </w:r>
    </w:p>
    <w:p>
      <w:pPr>
        <w:pStyle w:val="Newncpi"/>
        <w:rPr/>
      </w:pPr>
      <w:r>
        <w:rPr/>
        <w:t>1) ежедневно на рабочих местах работников их непосредственными руководителями (далее – ежедневный контроль);</w:t>
      </w:r>
    </w:p>
    <w:p>
      <w:pPr>
        <w:pStyle w:val="Newncpi"/>
        <w:rPr/>
      </w:pPr>
      <w:r>
        <w:rPr/>
        <w:t>2) ежемесячно в каждом структурном подразделении организации руководителями этих структурных подразделений (далее – ежемесячный контроль);</w:t>
      </w:r>
    </w:p>
    <w:p>
      <w:pPr>
        <w:pStyle w:val="Newncpi"/>
        <w:rPr/>
      </w:pPr>
      <w:r>
        <w:rPr/>
        <w:t>3) ежеквартально в организации руководителем организации 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pPr>
        <w:pStyle w:val="Newncpi"/>
        <w:rPr/>
      </w:pPr>
      <w:r>
        <w:rPr/>
        <w:t>4) 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pPr>
        <w:pStyle w:val="Newncpi"/>
        <w:rPr/>
      </w:pPr>
      <w:r>
        <w:rPr/>
        <w:t>Иная периодичность осуществления контроля за соблюдением требований по охране труда, но не реже одного раза в месяц, может быть установлена в соответствии с СУОТ в организациях сферы услуг и микроорганизациях.</w:t>
      </w:r>
    </w:p>
    <w:p>
      <w:pPr>
        <w:pStyle w:val="Point"/>
        <w:rPr>
          <w:b/>
        </w:rPr>
      </w:pPr>
      <w:r>
        <w:rPr>
          <w:b/>
        </w:rPr>
        <w:t>При осуществлении ежедневного контроля устанавливаются:</w:t>
      </w:r>
    </w:p>
    <w:p>
      <w:pPr>
        <w:pStyle w:val="Point"/>
        <w:rPr/>
      </w:pPr>
      <w:r>
        <w:rPr/>
        <w:t>- 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pPr>
        <w:pStyle w:val="Point"/>
        <w:rPr/>
      </w:pPr>
      <w:r>
        <w:rPr/>
        <w:t>- соответствие оснащения и организации рабочих мест, оборудования, инструмента, приспособлений, транспортных средств требованиям по охране труда;</w:t>
      </w:r>
    </w:p>
    <w:p>
      <w:pPr>
        <w:pStyle w:val="Point"/>
        <w:rPr/>
      </w:pPr>
      <w:r>
        <w:rPr/>
        <w:t>- наличие (исправность) освещения, отопления, вентиляции;</w:t>
      </w:r>
    </w:p>
    <w:p>
      <w:pPr>
        <w:pStyle w:val="Point"/>
        <w:rPr/>
      </w:pPr>
      <w:r>
        <w:rPr/>
        <w:t>- применение работниками безопасных способов хранения и транспортирования материалов, готовой продукции;</w:t>
      </w:r>
    </w:p>
    <w:p>
      <w:pPr>
        <w:pStyle w:val="Point"/>
        <w:rPr/>
      </w:pPr>
      <w:r>
        <w:rPr/>
        <w:t>- наличие, использование и правильное применение работниками средств индивидуальной защиты и средств коллективной защиты, их исправное состояние;</w:t>
      </w:r>
    </w:p>
    <w:p>
      <w:pPr>
        <w:pStyle w:val="Point"/>
        <w:rPr/>
      </w:pPr>
      <w:r>
        <w:rPr/>
        <w:t xml:space="preserve">- прохождение работниками обязательных предсменных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w:t>
      </w:r>
      <w:hyperlink r:id="rId2" w:anchor="a75" w:tgtFrame="+">
        <w:r>
          <w:rPr>
            <w:rStyle w:val="Hyperlink"/>
            <w:color w:val="auto"/>
            <w:u w:val="none"/>
          </w:rPr>
          <w:t>порядке</w:t>
        </w:r>
      </w:hyperlink>
      <w:r>
        <w:rPr/>
        <w:t>, установленных законодательством;</w:t>
      </w:r>
    </w:p>
    <w:p>
      <w:pPr>
        <w:pStyle w:val="Point"/>
        <w:rPr/>
      </w:pPr>
      <w:r>
        <w:rPr/>
        <w:t>- поддержание работниками своего рабочего места, оборудования и приспособлений в исправном состоянии, порядке и чистоте;</w:t>
      </w:r>
    </w:p>
    <w:p>
      <w:pPr>
        <w:pStyle w:val="Point"/>
        <w:rPr/>
      </w:pPr>
      <w:r>
        <w:rPr/>
        <w:t>- соблюдение иных требований по охране труда.</w:t>
      </w:r>
    </w:p>
    <w:p>
      <w:pPr>
        <w:pStyle w:val="Point"/>
        <w:rPr>
          <w:b/>
        </w:rPr>
      </w:pPr>
      <w:bookmarkStart w:id="1" w:name="a11"/>
      <w:bookmarkEnd w:id="1"/>
      <w:r>
        <w:rPr>
          <w:b/>
        </w:rPr>
        <w:t>При осуществлении ежемесячного контроля помимо соблюдения требований по охране труда, предусмотренных при ежедневном контроле, устанавливаются:</w:t>
      </w:r>
    </w:p>
    <w:p>
      <w:pPr>
        <w:pStyle w:val="Point"/>
        <w:rPr/>
      </w:pPr>
      <w:r>
        <w:rPr/>
        <w:t>- выполнение мероприятий по устранению несоблюдения требований по охране труда, выявленных в ходе ежедневного контроля;</w:t>
      </w:r>
    </w:p>
    <w:p>
      <w:pPr>
        <w:pStyle w:val="Point"/>
        <w:rPr/>
      </w:pPr>
      <w:r>
        <w:rPr/>
        <w:t>- 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pPr>
        <w:pStyle w:val="Point"/>
        <w:rPr/>
      </w:pPr>
      <w:r>
        <w:rPr/>
        <w:t>-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pPr>
        <w:pStyle w:val="Point"/>
        <w:rPr/>
      </w:pPr>
      <w:r>
        <w:rPr/>
        <w:t xml:space="preserve">- прохождение работниками обучения, стажировки, инструктажа и проверки знаний по вопросам охраны труда в случаях и </w:t>
      </w:r>
      <w:hyperlink r:id="rId3" w:anchor="a39" w:tgtFrame="+">
        <w:r>
          <w:rPr>
            <w:rStyle w:val="Hyperlink"/>
            <w:color w:val="auto"/>
            <w:u w:val="none"/>
          </w:rPr>
          <w:t>порядке</w:t>
        </w:r>
      </w:hyperlink>
      <w:r>
        <w:rPr/>
        <w:t>, установленных законодательством;</w:t>
      </w:r>
    </w:p>
    <w:p>
      <w:pPr>
        <w:pStyle w:val="Point"/>
        <w:rPr/>
      </w:pPr>
      <w:r>
        <w:rPr/>
        <w:t>- 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pPr>
        <w:pStyle w:val="Point"/>
        <w:rPr/>
      </w:pPr>
      <w:r>
        <w:rPr/>
        <w:t>- оснащение санитарно-бытовых помещений необходимыми устройствами и средствами.</w:t>
      </w:r>
    </w:p>
    <w:p>
      <w:pPr>
        <w:pStyle w:val="Point"/>
        <w:rPr>
          <w:b/>
        </w:rPr>
      </w:pPr>
      <w:r>
        <w:rPr>
          <w:b/>
        </w:rPr>
        <w:t>При осуществлении ежеквартального контроля помимо соблюдения требований по охране труда, предусмотренных при ежемесячном контроле, устанавливаются:</w:t>
      </w:r>
    </w:p>
    <w:p>
      <w:pPr>
        <w:pStyle w:val="Point"/>
        <w:rPr/>
      </w:pPr>
      <w:r>
        <w:rPr/>
        <w:t>- выполнение мероприятий по устранению несоблюдения требований по охране труда, выявленных в ходе ежемесячного контроля;</w:t>
      </w:r>
    </w:p>
    <w:p>
      <w:pPr>
        <w:pStyle w:val="Point"/>
        <w:rPr/>
      </w:pPr>
      <w:r>
        <w:rPr/>
        <w:t>- своевременность пересмотра инструкций по охране труда;</w:t>
      </w:r>
    </w:p>
    <w:p>
      <w:pPr>
        <w:pStyle w:val="Point"/>
        <w:rPr/>
      </w:pPr>
      <w:r>
        <w:rPr/>
        <w:t>- 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pPr>
        <w:pStyle w:val="Point"/>
        <w:rPr/>
      </w:pPr>
      <w:r>
        <w:rPr/>
        <w:t>- 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pPr>
        <w:pStyle w:val="Point"/>
        <w:rPr/>
      </w:pPr>
      <w:r>
        <w:rPr/>
        <w:t>- 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pPr>
        <w:pStyle w:val="Point"/>
        <w:rPr/>
      </w:pPr>
      <w:r>
        <w:rPr/>
        <w:t>- 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pPr>
        <w:pStyle w:val="Point"/>
        <w:rPr/>
      </w:pPr>
      <w:r>
        <w:rPr/>
        <w:t>- выполнение планов мероприятий по улучшению условий и охраны труда;</w:t>
      </w:r>
    </w:p>
    <w:p>
      <w:pPr>
        <w:pStyle w:val="Point"/>
        <w:rPr/>
      </w:pPr>
      <w:r>
        <w:rPr/>
        <w:t>- 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pPr>
        <w:pStyle w:val="Point"/>
        <w:rPr/>
      </w:pPr>
      <w:r>
        <w:rPr/>
        <w:t>- соответствие устройств противоаварийной защиты, блокировки, сигнализации требованиям по охране труда;</w:t>
      </w:r>
    </w:p>
    <w:p>
      <w:pPr>
        <w:pStyle w:val="Point"/>
        <w:rPr/>
      </w:pPr>
      <w:r>
        <w:rPr/>
        <w:t>- соответствие установленным нормам санитарно-бытового обеспечения, медицинского обслуживания работников;</w:t>
      </w:r>
    </w:p>
    <w:p>
      <w:pPr>
        <w:pStyle w:val="Point"/>
        <w:rPr/>
      </w:pPr>
      <w:r>
        <w:rPr/>
        <w:t xml:space="preserve">- 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w:t>
      </w:r>
      <w:hyperlink r:id="rId4" w:anchor="a2" w:tgtFrame="+">
        <w:r>
          <w:rPr>
            <w:rStyle w:val="Hyperlink"/>
            <w:color w:val="auto"/>
            <w:u w:val="none"/>
          </w:rPr>
          <w:t>порядке</w:t>
        </w:r>
      </w:hyperlink>
      <w:r>
        <w:rPr/>
        <w:t>, установленных законодательством;</w:t>
      </w:r>
    </w:p>
    <w:p>
      <w:pPr>
        <w:pStyle w:val="Point"/>
        <w:rPr/>
      </w:pPr>
      <w:r>
        <w:rPr/>
        <w:t>- 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обеспыливания);</w:t>
      </w:r>
    </w:p>
    <w:p>
      <w:pPr>
        <w:pStyle w:val="Point"/>
        <w:rPr/>
      </w:pPr>
      <w:r>
        <w:rPr/>
        <w:t>- соответствие средств коллективной защиты условиям труда;</w:t>
      </w:r>
    </w:p>
    <w:p>
      <w:pPr>
        <w:pStyle w:val="Point"/>
        <w:rPr/>
      </w:pPr>
      <w:r>
        <w:rPr/>
        <w:t>- своевременность проведения аттестации рабочих мест по условиям труда.</w:t>
      </w:r>
    </w:p>
    <w:p>
      <w:pPr>
        <w:pStyle w:val="Point"/>
        <w:rPr/>
      </w:pPr>
      <w:r>
        <w:rPr/>
        <w:t>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pPr>
        <w:pStyle w:val="Newncpi"/>
        <w:rPr/>
      </w:pPr>
      <w:r>
        <w:rPr/>
        <w:t>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или руководителя организации (его заместителя) для принятия необходимых мер по предотвращению аварийных ситуаций, сохранению жизни и здоровья работников.</w:t>
      </w:r>
    </w:p>
    <w:p>
      <w:pPr>
        <w:pStyle w:val="Newncpi"/>
        <w:rPr/>
      </w:pPr>
      <w:r>
        <w:rPr/>
        <w:t>Руководители структурных подразделений, работники службы охраны труда (специалист по охране труда)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pPr>
        <w:pStyle w:val="Point"/>
        <w:rPr/>
      </w:pPr>
      <w:r>
        <w:rPr/>
        <w:t>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средств приостанавливается руководителем организации или его заместителем до устранения нарушений.</w:t>
      </w:r>
    </w:p>
    <w:p>
      <w:pPr>
        <w:pStyle w:val="Point"/>
        <w:rPr/>
      </w:pPr>
      <w:r>
        <w:rPr/>
        <w:t>Работник службы охраны труда (специалист по охране труда) при выявлении нарушений требований по охране труда имеет право требовать письменные объяснения от должностных лиц и других работников, допустивших нарушения требований по охране труда, выдавать должностным лицам обязательные для исполнения предписания и вести их учет в письменной форме в порядке, установленном в СУОТ.</w:t>
      </w:r>
    </w:p>
    <w:p>
      <w:pPr>
        <w:pStyle w:val="Point"/>
        <w:rPr/>
      </w:pPr>
      <w:r>
        <w:rPr/>
        <w:t>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или его заместителя по согласованию с работником службы охраны труда (специалистом по охране труда) в порядке, установленном в СУОТ.</w:t>
      </w:r>
    </w:p>
    <w:p>
      <w:pPr>
        <w:pStyle w:val="Point"/>
        <w:rPr/>
      </w:pPr>
      <w:r>
        <w:rPr/>
        <w:t>Результаты ежедневного и ежемесячного контроля заносятся в журнал контроля за соблюдением требований по охране труда, в котором должны быть указаны наименование структурного подразделения, дата проведения ежедневного или ежемесячного контроля, фамилия, инициалы непосредственных руководителей, руководителей структурных подразделений, их подписи, выявленные нарушения требований по охране труда, 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 информация о выполнении мероприятий по устранению нарушений требований по охране труда.</w:t>
      </w:r>
    </w:p>
    <w:p>
      <w:pPr>
        <w:pStyle w:val="Newncpi"/>
        <w:rPr/>
      </w:pPr>
      <w:r>
        <w:rPr/>
        <w:t>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Закона Республики Беларусь от 28 декабря 2009 г. № 113-З «Об электронном документе и электронной цифровой подписи».</w:t>
      </w:r>
    </w:p>
    <w:p>
      <w:pPr>
        <w:pStyle w:val="Point"/>
        <w:rPr/>
      </w:pPr>
      <w:r>
        <w:rPr/>
        <w:t>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pPr>
        <w:pStyle w:val="Point"/>
        <w:rPr/>
      </w:pPr>
      <w:r>
        <w:rPr/>
        <w:t>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создании).</w:t>
      </w:r>
    </w:p>
    <w:p>
      <w:pPr>
        <w:pStyle w:val="Point"/>
        <w:rPr/>
      </w:pPr>
      <w:r>
        <w:rPr/>
        <w:t>В организациях сферы услуг и микроорганизациях результаты осуществления контроля за соблюдением требований по охране труда рассматриваются по мере необходимости в порядке, установленном в СУОТ.</w:t>
      </w:r>
    </w:p>
    <w:p>
      <w:pPr>
        <w:pStyle w:val="Point"/>
        <w:rPr/>
      </w:pPr>
      <w:r>
        <w:rPr/>
        <w:t>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 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pPr>
        <w:pStyle w:val="Point"/>
        <w:rPr/>
      </w:pPr>
      <w:r>
        <w:rPr/>
        <w:t>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(Материал подготовлен с использованием Инструкции о порядке осуществления контроля за соблюдением работниками требований по охране труда в организации и структурных подразделениях, утвержденная постановлением Министерства труда и социальной защиты Республики Беларусь от 15 мая 2020 г. № 51).</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27.11.2020</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Информацию предоставил</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Заместитель начальника </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Слуцкого межрайонного отдела</w:t>
      </w:r>
    </w:p>
    <w:p>
      <w:pPr>
        <w:pStyle w:val="Normal"/>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Минского областного управления</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rPr>
        <w:t>Департамента государственной инспекции труда</w:t>
        <w:tab/>
        <w:tab/>
        <w:tab/>
        <w:t>Ю.С.Перепечко</w:t>
      </w:r>
    </w:p>
    <w:sectPr>
      <w:type w:val="nextPage"/>
      <w:pgSz w:w="11906" w:h="16838"/>
      <w:pgMar w:left="1701" w:right="850" w:gutter="0" w:header="0" w:top="709"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2">
    <w:name w:val="Heading 2"/>
    <w:basedOn w:val="Normal"/>
    <w:link w:val="2"/>
    <w:uiPriority w:val="9"/>
    <w:qFormat/>
    <w:rsid w:val="0091077a"/>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link w:val="3"/>
    <w:uiPriority w:val="9"/>
    <w:qFormat/>
    <w:rsid w:val="0091077a"/>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link w:val="Heading2"/>
    <w:uiPriority w:val="9"/>
    <w:qFormat/>
    <w:rsid w:val="0091077a"/>
    <w:rPr>
      <w:rFonts w:ascii="Times New Roman" w:hAnsi="Times New Roman" w:eastAsia="Times New Roman" w:cs="Times New Roman"/>
      <w:b/>
      <w:bCs/>
      <w:sz w:val="36"/>
      <w:szCs w:val="36"/>
      <w:lang w:eastAsia="ru-RU"/>
    </w:rPr>
  </w:style>
  <w:style w:type="character" w:styleId="3" w:customStyle="1">
    <w:name w:val="Заголовок 3 Знак"/>
    <w:basedOn w:val="DefaultParagraphFont"/>
    <w:link w:val="Heading3"/>
    <w:uiPriority w:val="9"/>
    <w:qFormat/>
    <w:rsid w:val="0091077a"/>
    <w:rPr>
      <w:rFonts w:ascii="Times New Roman" w:hAnsi="Times New Roman" w:eastAsia="Times New Roman" w:cs="Times New Roman"/>
      <w:b/>
      <w:bCs/>
      <w:sz w:val="27"/>
      <w:szCs w:val="27"/>
      <w:lang w:eastAsia="ru-RU"/>
    </w:rPr>
  </w:style>
  <w:style w:type="character" w:styleId="Strong">
    <w:name w:val="Strong"/>
    <w:basedOn w:val="DefaultParagraphFont"/>
    <w:uiPriority w:val="22"/>
    <w:qFormat/>
    <w:rsid w:val="0091077a"/>
    <w:rPr>
      <w:b/>
      <w:bCs/>
    </w:rPr>
  </w:style>
  <w:style w:type="character" w:styleId="Emphasis">
    <w:name w:val="Emphasis"/>
    <w:basedOn w:val="DefaultParagraphFont"/>
    <w:uiPriority w:val="20"/>
    <w:qFormat/>
    <w:rsid w:val="0091077a"/>
    <w:rPr>
      <w:i/>
      <w:iCs/>
    </w:rPr>
  </w:style>
  <w:style w:type="character" w:styleId="Hyperlink">
    <w:name w:val="Hyperlink"/>
    <w:basedOn w:val="DefaultParagraphFont"/>
    <w:uiPriority w:val="99"/>
    <w:unhideWhenUsed/>
    <w:rsid w:val="004e1ed1"/>
    <w:rPr>
      <w:color w:themeColor="hyperlink" w:val="0000FF"/>
      <w:u w:val="single"/>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semiHidden/>
    <w:unhideWhenUsed/>
    <w:qFormat/>
    <w:rsid w:val="0091077a"/>
    <w:pPr>
      <w:spacing w:lineRule="auto" w:line="240" w:beforeAutospacing="1" w:afterAutospacing="1"/>
    </w:pPr>
    <w:rPr>
      <w:rFonts w:ascii="Times New Roman" w:hAnsi="Times New Roman" w:eastAsia="Times New Roman" w:cs="Times New Roman"/>
      <w:sz w:val="24"/>
      <w:szCs w:val="24"/>
    </w:rPr>
  </w:style>
  <w:style w:type="paragraph" w:styleId="Point" w:customStyle="1">
    <w:name w:val="point"/>
    <w:basedOn w:val="Normal"/>
    <w:qFormat/>
    <w:rsid w:val="00a7538e"/>
    <w:pPr>
      <w:spacing w:lineRule="auto" w:line="240" w:before="0" w:after="0"/>
      <w:ind w:firstLine="567"/>
      <w:jc w:val="both"/>
    </w:pPr>
    <w:rPr>
      <w:rFonts w:ascii="Times New Roman" w:hAnsi="Times New Roman" w:cs="Times New Roman"/>
      <w:sz w:val="24"/>
      <w:szCs w:val="24"/>
    </w:rPr>
  </w:style>
  <w:style w:type="paragraph" w:styleId="Newncpi" w:customStyle="1">
    <w:name w:val="newncpi"/>
    <w:basedOn w:val="Normal"/>
    <w:qFormat/>
    <w:rsid w:val="00a7538e"/>
    <w:pPr>
      <w:spacing w:lineRule="auto" w:line="240" w:before="0" w:after="0"/>
      <w:ind w:firstLine="567"/>
      <w:jc w:val="both"/>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Temp/Rar$DI10.897/tx.dll%3Fd=274768&amp;a=75" TargetMode="External"/><Relationship Id="rId3" Type="http://schemas.openxmlformats.org/officeDocument/2006/relationships/hyperlink" Target="../../../../../../../../../../../C:/Temp/Rar$DI10.897/tx.dll%3Fd=149926&amp;a=39" TargetMode="External"/><Relationship Id="rId4" Type="http://schemas.openxmlformats.org/officeDocument/2006/relationships/hyperlink" Target="../../../../../../../../../../../C:/Temp/Rar$DI10.897/tx.dll%3Fd=410620&amp;a=2"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Pages>1</Pages>
  <Words>2045</Words>
  <Characters>11661</Characters>
  <CharactersWithSpaces>13679</CharactersWithSpaces>
  <Paragraphs>27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2020-11-30T05:49:00Z</dcterms:created>
  <dc:creator>МИША</dc:creator>
  <dc:description/>
  <dc:language>en-US</dc:language>
  <cp:lastModifiedBy>Win7Ultimate_x64</cp:lastModifiedBy>
  <dcterms:modified xsi:type="dcterms:W3CDTF">2020-11-30T08:47:00Z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