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4C" w:rsidRDefault="001E774C" w:rsidP="001E774C">
      <w:pPr>
        <w:pStyle w:val="Default"/>
      </w:pPr>
      <w:bookmarkStart w:id="0" w:name="_GoBack"/>
      <w:bookmarkEnd w:id="0"/>
    </w:p>
    <w:p w:rsidR="001E774C" w:rsidRDefault="001E774C" w:rsidP="001E774C">
      <w:pPr>
        <w:pStyle w:val="Default"/>
      </w:pPr>
    </w:p>
    <w:p w:rsidR="001E774C" w:rsidRDefault="001E774C" w:rsidP="001E774C">
      <w:pPr>
        <w:pStyle w:val="Default"/>
      </w:pPr>
    </w:p>
    <w:p w:rsidR="001E774C" w:rsidRDefault="001E774C" w:rsidP="001E774C">
      <w:pPr>
        <w:pStyle w:val="Default"/>
      </w:pPr>
    </w:p>
    <w:p w:rsidR="001E774C" w:rsidRDefault="001E774C" w:rsidP="001E774C">
      <w:pPr>
        <w:pStyle w:val="Default"/>
      </w:pPr>
    </w:p>
    <w:p w:rsidR="001E774C" w:rsidRDefault="001E774C" w:rsidP="001E774C">
      <w:pPr>
        <w:pStyle w:val="Default"/>
      </w:pPr>
    </w:p>
    <w:p w:rsidR="001E774C" w:rsidRDefault="001E774C" w:rsidP="001E774C">
      <w:pPr>
        <w:pStyle w:val="Default"/>
      </w:pPr>
    </w:p>
    <w:p w:rsidR="001E774C" w:rsidRDefault="001E774C" w:rsidP="001E774C">
      <w:pPr>
        <w:pStyle w:val="Default"/>
      </w:pPr>
    </w:p>
    <w:p w:rsidR="001E774C" w:rsidRDefault="001E774C" w:rsidP="001E774C">
      <w:pPr>
        <w:pStyle w:val="Default"/>
      </w:pPr>
    </w:p>
    <w:p w:rsidR="001E774C" w:rsidRDefault="001E774C" w:rsidP="001E774C">
      <w:pPr>
        <w:pStyle w:val="Default"/>
      </w:pPr>
    </w:p>
    <w:p w:rsidR="001E774C" w:rsidRDefault="001E774C" w:rsidP="00A84D14">
      <w:pPr>
        <w:pStyle w:val="Default"/>
        <w:jc w:val="center"/>
        <w:rPr>
          <w:b/>
          <w:bCs/>
          <w:sz w:val="82"/>
          <w:szCs w:val="82"/>
        </w:rPr>
      </w:pPr>
      <w:r>
        <w:rPr>
          <w:b/>
          <w:bCs/>
          <w:sz w:val="82"/>
          <w:szCs w:val="82"/>
        </w:rPr>
        <w:t>Бюджет Солигорского</w:t>
      </w:r>
    </w:p>
    <w:p w:rsidR="001E774C" w:rsidRDefault="001E774C" w:rsidP="00A84D14">
      <w:pPr>
        <w:pStyle w:val="Default"/>
        <w:jc w:val="center"/>
        <w:rPr>
          <w:sz w:val="82"/>
          <w:szCs w:val="82"/>
        </w:rPr>
      </w:pPr>
      <w:r>
        <w:rPr>
          <w:b/>
          <w:bCs/>
          <w:sz w:val="82"/>
          <w:szCs w:val="82"/>
        </w:rPr>
        <w:t>района</w:t>
      </w:r>
    </w:p>
    <w:p w:rsidR="001E774C" w:rsidRDefault="001E774C" w:rsidP="00A84D14">
      <w:pPr>
        <w:pStyle w:val="Default"/>
        <w:jc w:val="center"/>
        <w:rPr>
          <w:sz w:val="82"/>
          <w:szCs w:val="82"/>
        </w:rPr>
      </w:pPr>
      <w:r>
        <w:rPr>
          <w:b/>
          <w:bCs/>
          <w:sz w:val="82"/>
          <w:szCs w:val="82"/>
        </w:rPr>
        <w:t>для граждан</w:t>
      </w:r>
    </w:p>
    <w:p w:rsidR="009D5E40" w:rsidRPr="00277A59" w:rsidRDefault="001E774C" w:rsidP="00A84D14">
      <w:pPr>
        <w:spacing w:after="0" w:line="240" w:lineRule="auto"/>
        <w:jc w:val="center"/>
        <w:rPr>
          <w:rFonts w:ascii="Times New Roman" w:hAnsi="Times New Roman" w:cs="Times New Roman"/>
          <w:b/>
          <w:sz w:val="82"/>
          <w:szCs w:val="82"/>
        </w:rPr>
      </w:pPr>
      <w:r w:rsidRPr="00277A59">
        <w:rPr>
          <w:rFonts w:ascii="Times New Roman" w:hAnsi="Times New Roman" w:cs="Times New Roman"/>
          <w:b/>
          <w:sz w:val="82"/>
          <w:szCs w:val="82"/>
        </w:rPr>
        <w:t>на 20</w:t>
      </w:r>
      <w:r w:rsidR="00A44974" w:rsidRPr="00277A59">
        <w:rPr>
          <w:rFonts w:ascii="Times New Roman" w:hAnsi="Times New Roman" w:cs="Times New Roman"/>
          <w:b/>
          <w:sz w:val="82"/>
          <w:szCs w:val="82"/>
        </w:rPr>
        <w:t>2</w:t>
      </w:r>
      <w:r w:rsidR="00EB4C82">
        <w:rPr>
          <w:rFonts w:ascii="Times New Roman" w:hAnsi="Times New Roman" w:cs="Times New Roman"/>
          <w:b/>
          <w:sz w:val="82"/>
          <w:szCs w:val="82"/>
        </w:rPr>
        <w:t>2</w:t>
      </w:r>
      <w:r w:rsidRPr="00277A59">
        <w:rPr>
          <w:rFonts w:ascii="Times New Roman" w:hAnsi="Times New Roman" w:cs="Times New Roman"/>
          <w:b/>
          <w:sz w:val="82"/>
          <w:szCs w:val="82"/>
        </w:rPr>
        <w:t xml:space="preserve"> год</w:t>
      </w:r>
    </w:p>
    <w:p w:rsidR="001E774C" w:rsidRDefault="001E774C" w:rsidP="001E774C">
      <w:pPr>
        <w:jc w:val="center"/>
        <w:rPr>
          <w:sz w:val="82"/>
          <w:szCs w:val="82"/>
        </w:rPr>
      </w:pPr>
    </w:p>
    <w:p w:rsidR="001E774C" w:rsidRDefault="001E774C" w:rsidP="001E774C">
      <w:pPr>
        <w:jc w:val="center"/>
        <w:rPr>
          <w:sz w:val="82"/>
          <w:szCs w:val="82"/>
        </w:rPr>
      </w:pPr>
    </w:p>
    <w:p w:rsidR="001E774C" w:rsidRDefault="001E774C" w:rsidP="001E774C">
      <w:pPr>
        <w:jc w:val="center"/>
        <w:rPr>
          <w:sz w:val="82"/>
          <w:szCs w:val="82"/>
        </w:rPr>
      </w:pPr>
    </w:p>
    <w:p w:rsidR="001E774C" w:rsidRDefault="001E774C" w:rsidP="001E774C">
      <w:pPr>
        <w:jc w:val="center"/>
        <w:rPr>
          <w:sz w:val="82"/>
          <w:szCs w:val="82"/>
        </w:rPr>
      </w:pPr>
    </w:p>
    <w:p w:rsidR="001E774C" w:rsidRDefault="001E774C" w:rsidP="001E774C">
      <w:pPr>
        <w:jc w:val="center"/>
        <w:rPr>
          <w:sz w:val="82"/>
          <w:szCs w:val="82"/>
        </w:rPr>
      </w:pPr>
    </w:p>
    <w:p w:rsidR="001E774C" w:rsidRDefault="001E774C" w:rsidP="001E774C">
      <w:pPr>
        <w:pStyle w:val="Default"/>
        <w:rPr>
          <w:i/>
          <w:iCs/>
          <w:sz w:val="30"/>
          <w:szCs w:val="30"/>
        </w:rPr>
      </w:pPr>
    </w:p>
    <w:p w:rsidR="001E774C" w:rsidRDefault="001E774C" w:rsidP="001E774C">
      <w:pPr>
        <w:pStyle w:val="Default"/>
        <w:rPr>
          <w:i/>
          <w:iCs/>
          <w:sz w:val="30"/>
          <w:szCs w:val="30"/>
        </w:rPr>
      </w:pPr>
    </w:p>
    <w:p w:rsidR="00C13886" w:rsidRDefault="00C13886" w:rsidP="001E774C">
      <w:pPr>
        <w:pStyle w:val="Default"/>
        <w:rPr>
          <w:i/>
          <w:iCs/>
          <w:sz w:val="30"/>
          <w:szCs w:val="30"/>
        </w:rPr>
      </w:pPr>
    </w:p>
    <w:p w:rsidR="00A84D14" w:rsidRDefault="00A84D14" w:rsidP="001E774C">
      <w:pPr>
        <w:pStyle w:val="Default"/>
        <w:rPr>
          <w:i/>
          <w:iCs/>
          <w:sz w:val="30"/>
          <w:szCs w:val="30"/>
        </w:rPr>
      </w:pPr>
    </w:p>
    <w:p w:rsidR="001E774C" w:rsidRDefault="001E774C" w:rsidP="00A31341">
      <w:pPr>
        <w:pStyle w:val="Default"/>
        <w:ind w:firstLine="709"/>
        <w:rPr>
          <w:sz w:val="30"/>
          <w:szCs w:val="30"/>
        </w:rPr>
      </w:pPr>
      <w:r>
        <w:rPr>
          <w:i/>
          <w:iCs/>
          <w:sz w:val="30"/>
          <w:szCs w:val="30"/>
        </w:rPr>
        <w:lastRenderedPageBreak/>
        <w:t xml:space="preserve">С общей информацией предлагаем ознакомиться на </w:t>
      </w:r>
    </w:p>
    <w:p w:rsidR="001E774C" w:rsidRDefault="001E774C" w:rsidP="00A31341">
      <w:pPr>
        <w:pStyle w:val="Default"/>
        <w:ind w:firstLine="709"/>
        <w:rPr>
          <w:sz w:val="30"/>
          <w:szCs w:val="30"/>
        </w:rPr>
      </w:pPr>
      <w:r>
        <w:rPr>
          <w:i/>
          <w:iCs/>
          <w:sz w:val="30"/>
          <w:szCs w:val="30"/>
        </w:rPr>
        <w:t>сайте Министерства финансов Республики Беларусь</w:t>
      </w:r>
      <w:r>
        <w:rPr>
          <w:sz w:val="30"/>
          <w:szCs w:val="30"/>
        </w:rPr>
        <w:t xml:space="preserve"> </w:t>
      </w:r>
    </w:p>
    <w:p w:rsidR="001E774C" w:rsidRDefault="001E774C" w:rsidP="00A31341">
      <w:pPr>
        <w:pStyle w:val="Default"/>
        <w:ind w:firstLine="709"/>
        <w:rPr>
          <w:b/>
          <w:bCs/>
          <w:sz w:val="30"/>
          <w:szCs w:val="30"/>
        </w:rPr>
      </w:pPr>
    </w:p>
    <w:p w:rsidR="0038365E" w:rsidRDefault="0038365E" w:rsidP="00A31341">
      <w:pPr>
        <w:pStyle w:val="Default"/>
        <w:ind w:firstLine="709"/>
        <w:rPr>
          <w:b/>
          <w:bCs/>
          <w:sz w:val="30"/>
          <w:szCs w:val="30"/>
        </w:rPr>
      </w:pPr>
    </w:p>
    <w:p w:rsidR="001E774C" w:rsidRDefault="001E774C" w:rsidP="00A31341">
      <w:pPr>
        <w:pStyle w:val="Default"/>
        <w:ind w:firstLine="709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КОНСОЛИДИРОВАННЫЙ БЮДЖЕТ Солигорского района</w:t>
      </w:r>
    </w:p>
    <w:p w:rsidR="001E774C" w:rsidRDefault="001E774C" w:rsidP="00A31341">
      <w:pPr>
        <w:pStyle w:val="Default"/>
        <w:ind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НА 20</w:t>
      </w:r>
      <w:r w:rsidR="00A44974" w:rsidRPr="00D84122">
        <w:rPr>
          <w:b/>
          <w:bCs/>
          <w:sz w:val="30"/>
          <w:szCs w:val="30"/>
        </w:rPr>
        <w:t>2</w:t>
      </w:r>
      <w:r w:rsidR="00EB4C82">
        <w:rPr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 xml:space="preserve"> ГОД</w:t>
      </w:r>
    </w:p>
    <w:p w:rsidR="00C13886" w:rsidRDefault="00C13886" w:rsidP="00A31341">
      <w:pPr>
        <w:pStyle w:val="Default"/>
        <w:ind w:firstLine="709"/>
        <w:jc w:val="center"/>
        <w:rPr>
          <w:sz w:val="30"/>
          <w:szCs w:val="30"/>
        </w:rPr>
      </w:pPr>
    </w:p>
    <w:p w:rsidR="00E365CB" w:rsidRPr="00C13886" w:rsidRDefault="00B878F9" w:rsidP="00A31341">
      <w:pPr>
        <w:pStyle w:val="Default"/>
        <w:ind w:firstLine="709"/>
        <w:contextualSpacing/>
        <w:jc w:val="both"/>
        <w:rPr>
          <w:sz w:val="30"/>
          <w:szCs w:val="30"/>
        </w:rPr>
      </w:pPr>
      <w:r w:rsidRPr="00C13886">
        <w:rPr>
          <w:sz w:val="30"/>
          <w:szCs w:val="30"/>
        </w:rPr>
        <w:t>К</w:t>
      </w:r>
      <w:r w:rsidR="001E774C" w:rsidRPr="00C13886">
        <w:rPr>
          <w:sz w:val="30"/>
          <w:szCs w:val="30"/>
        </w:rPr>
        <w:t>онсолидированн</w:t>
      </w:r>
      <w:r w:rsidRPr="00C13886">
        <w:rPr>
          <w:sz w:val="30"/>
          <w:szCs w:val="30"/>
        </w:rPr>
        <w:t>ый</w:t>
      </w:r>
      <w:r w:rsidR="001E774C" w:rsidRPr="00C13886">
        <w:rPr>
          <w:sz w:val="30"/>
          <w:szCs w:val="30"/>
        </w:rPr>
        <w:t xml:space="preserve"> бюджет </w:t>
      </w:r>
      <w:r w:rsidR="001E774C" w:rsidRPr="00C13886">
        <w:rPr>
          <w:bCs/>
          <w:sz w:val="30"/>
          <w:szCs w:val="30"/>
        </w:rPr>
        <w:t>Солигорского района</w:t>
      </w:r>
      <w:r w:rsidR="001E774C" w:rsidRPr="00C13886">
        <w:rPr>
          <w:b/>
          <w:bCs/>
          <w:sz w:val="30"/>
          <w:szCs w:val="30"/>
        </w:rPr>
        <w:t xml:space="preserve"> </w:t>
      </w:r>
      <w:r w:rsidRPr="00C13886">
        <w:rPr>
          <w:sz w:val="30"/>
          <w:szCs w:val="30"/>
        </w:rPr>
        <w:t>состоит</w:t>
      </w:r>
      <w:r w:rsidR="007E55A9">
        <w:rPr>
          <w:sz w:val="30"/>
          <w:szCs w:val="30"/>
        </w:rPr>
        <w:t xml:space="preserve"> из </w:t>
      </w:r>
      <w:r w:rsidRPr="00C13886">
        <w:rPr>
          <w:sz w:val="30"/>
          <w:szCs w:val="30"/>
        </w:rPr>
        <w:t>р</w:t>
      </w:r>
      <w:r w:rsidR="001E774C" w:rsidRPr="00C13886">
        <w:rPr>
          <w:sz w:val="30"/>
          <w:szCs w:val="30"/>
        </w:rPr>
        <w:t>айонн</w:t>
      </w:r>
      <w:r w:rsidR="007E55A9">
        <w:rPr>
          <w:sz w:val="30"/>
          <w:szCs w:val="30"/>
        </w:rPr>
        <w:t>ого бюджета и 11 сель</w:t>
      </w:r>
      <w:r w:rsidR="001E774C" w:rsidRPr="00C13886">
        <w:rPr>
          <w:sz w:val="30"/>
          <w:szCs w:val="30"/>
        </w:rPr>
        <w:t>ски</w:t>
      </w:r>
      <w:r w:rsidR="007E55A9">
        <w:rPr>
          <w:sz w:val="30"/>
          <w:szCs w:val="30"/>
        </w:rPr>
        <w:t>х</w:t>
      </w:r>
      <w:r w:rsidR="001E774C" w:rsidRPr="00C13886">
        <w:rPr>
          <w:sz w:val="30"/>
          <w:szCs w:val="30"/>
        </w:rPr>
        <w:t xml:space="preserve"> бюджетов</w:t>
      </w:r>
      <w:r w:rsidR="00F3557D">
        <w:rPr>
          <w:sz w:val="30"/>
          <w:szCs w:val="30"/>
        </w:rPr>
        <w:t>.</w:t>
      </w:r>
    </w:p>
    <w:p w:rsidR="00FD22E5" w:rsidRDefault="00FD22E5" w:rsidP="00F67B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При формировании проекта бюджета на 2022 год учитывались положения программных документов по социально-экономическому развитию страны с учетом склад</w:t>
      </w:r>
      <w:r w:rsidR="00F950DD">
        <w:rPr>
          <w:rFonts w:ascii="Times New Roman" w:eastAsia="Calibri" w:hAnsi="Times New Roman" w:cs="Times New Roman"/>
          <w:sz w:val="30"/>
          <w:szCs w:val="30"/>
        </w:rPr>
        <w:t xml:space="preserve">ывающейся экономической </w:t>
      </w:r>
      <w:r w:rsidR="00F950DD" w:rsidRPr="00B3102C">
        <w:rPr>
          <w:rFonts w:ascii="Times New Roman" w:eastAsia="Calibri" w:hAnsi="Times New Roman" w:cs="Times New Roman"/>
          <w:sz w:val="30"/>
          <w:szCs w:val="30"/>
        </w:rPr>
        <w:t>ситуаци</w:t>
      </w:r>
      <w:r w:rsidR="00AA00FC">
        <w:rPr>
          <w:rFonts w:ascii="Times New Roman" w:eastAsia="Calibri" w:hAnsi="Times New Roman" w:cs="Times New Roman"/>
          <w:sz w:val="30"/>
          <w:szCs w:val="30"/>
        </w:rPr>
        <w:t>и</w:t>
      </w:r>
      <w:r w:rsidR="00F950DD" w:rsidRPr="00B3102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549FC" w:rsidRDefault="00DE68E6" w:rsidP="00F6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68E6">
        <w:rPr>
          <w:rFonts w:ascii="Times New Roman" w:hAnsi="Times New Roman" w:cs="Times New Roman"/>
          <w:sz w:val="30"/>
          <w:szCs w:val="30"/>
        </w:rPr>
        <w:t>Приоритетным</w:t>
      </w:r>
      <w:r w:rsidR="00F950DD">
        <w:rPr>
          <w:rFonts w:ascii="Times New Roman" w:hAnsi="Times New Roman" w:cs="Times New Roman"/>
          <w:sz w:val="30"/>
          <w:szCs w:val="30"/>
        </w:rPr>
        <w:t xml:space="preserve">и задачами </w:t>
      </w:r>
      <w:r w:rsidRPr="00DE68E6">
        <w:rPr>
          <w:rFonts w:ascii="Times New Roman" w:hAnsi="Times New Roman" w:cs="Times New Roman"/>
          <w:sz w:val="30"/>
          <w:szCs w:val="30"/>
        </w:rPr>
        <w:t>при формировании проекта бюджета на 202</w:t>
      </w:r>
      <w:r w:rsidR="00EB4C82">
        <w:rPr>
          <w:rFonts w:ascii="Times New Roman" w:hAnsi="Times New Roman" w:cs="Times New Roman"/>
          <w:sz w:val="30"/>
          <w:szCs w:val="30"/>
        </w:rPr>
        <w:t>2</w:t>
      </w:r>
      <w:r w:rsidR="00F950DD">
        <w:rPr>
          <w:rFonts w:ascii="Times New Roman" w:hAnsi="Times New Roman" w:cs="Times New Roman"/>
          <w:sz w:val="30"/>
          <w:szCs w:val="30"/>
        </w:rPr>
        <w:t xml:space="preserve"> год являлис</w:t>
      </w:r>
      <w:r w:rsidRPr="00DE68E6">
        <w:rPr>
          <w:rFonts w:ascii="Times New Roman" w:hAnsi="Times New Roman" w:cs="Times New Roman"/>
          <w:sz w:val="30"/>
          <w:szCs w:val="30"/>
        </w:rPr>
        <w:t>ь</w:t>
      </w:r>
      <w:r w:rsidR="00F950DD">
        <w:rPr>
          <w:rFonts w:ascii="Times New Roman" w:hAnsi="Times New Roman" w:cs="Times New Roman"/>
          <w:sz w:val="30"/>
          <w:szCs w:val="30"/>
        </w:rPr>
        <w:t xml:space="preserve"> </w:t>
      </w:r>
      <w:r w:rsidR="00F67B99">
        <w:rPr>
          <w:rFonts w:ascii="Times New Roman" w:hAnsi="Times New Roman" w:cs="Times New Roman"/>
          <w:sz w:val="30"/>
          <w:szCs w:val="30"/>
        </w:rPr>
        <w:t>проведение сбалансированной макроэкономической политики,</w:t>
      </w:r>
      <w:r w:rsidR="00F950DD">
        <w:rPr>
          <w:rFonts w:ascii="Times New Roman" w:hAnsi="Times New Roman" w:cs="Times New Roman"/>
          <w:sz w:val="30"/>
          <w:szCs w:val="30"/>
        </w:rPr>
        <w:t xml:space="preserve"> социальн</w:t>
      </w:r>
      <w:r w:rsidR="00F67B99">
        <w:rPr>
          <w:rFonts w:ascii="Times New Roman" w:hAnsi="Times New Roman" w:cs="Times New Roman"/>
          <w:sz w:val="30"/>
          <w:szCs w:val="30"/>
        </w:rPr>
        <w:t xml:space="preserve">ая </w:t>
      </w:r>
      <w:r w:rsidR="00F950DD">
        <w:rPr>
          <w:rFonts w:ascii="Times New Roman" w:hAnsi="Times New Roman" w:cs="Times New Roman"/>
          <w:sz w:val="30"/>
          <w:szCs w:val="30"/>
        </w:rPr>
        <w:t>защищенност</w:t>
      </w:r>
      <w:r w:rsidR="00F67B99">
        <w:rPr>
          <w:rFonts w:ascii="Times New Roman" w:hAnsi="Times New Roman" w:cs="Times New Roman"/>
          <w:sz w:val="30"/>
          <w:szCs w:val="30"/>
        </w:rPr>
        <w:t>ь</w:t>
      </w:r>
      <w:r w:rsidR="00F950DD">
        <w:rPr>
          <w:rFonts w:ascii="Times New Roman" w:hAnsi="Times New Roman" w:cs="Times New Roman"/>
          <w:sz w:val="30"/>
          <w:szCs w:val="30"/>
        </w:rPr>
        <w:t xml:space="preserve"> населения, обеспечение в полном объеме всех расходов по социальным выплатам и заработной плате в бюджетном секторе и сфере государственного управления.</w:t>
      </w:r>
    </w:p>
    <w:p w:rsidR="001E774C" w:rsidRPr="004549FC" w:rsidRDefault="004549FC" w:rsidP="00A31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549FC">
        <w:rPr>
          <w:rFonts w:ascii="Times New Roman" w:hAnsi="Times New Roman" w:cs="Times New Roman"/>
          <w:sz w:val="30"/>
          <w:szCs w:val="30"/>
        </w:rPr>
        <w:t>С</w:t>
      </w:r>
      <w:r w:rsidR="001E774C" w:rsidRPr="004549FC">
        <w:rPr>
          <w:rFonts w:ascii="Times New Roman" w:hAnsi="Times New Roman" w:cs="Times New Roman"/>
          <w:sz w:val="30"/>
          <w:szCs w:val="30"/>
        </w:rPr>
        <w:t xml:space="preserve"> учетом указанных подходов доходы консолидированного бюджета </w:t>
      </w:r>
      <w:r w:rsidR="00A23CF6" w:rsidRPr="004549FC">
        <w:rPr>
          <w:rFonts w:ascii="Times New Roman" w:hAnsi="Times New Roman" w:cs="Times New Roman"/>
          <w:bCs/>
          <w:sz w:val="30"/>
          <w:szCs w:val="30"/>
        </w:rPr>
        <w:t>Солигорского района</w:t>
      </w:r>
      <w:r w:rsidR="00A23CF6" w:rsidRPr="004549F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E774C" w:rsidRPr="004549FC">
        <w:rPr>
          <w:rFonts w:ascii="Times New Roman" w:hAnsi="Times New Roman" w:cs="Times New Roman"/>
          <w:sz w:val="30"/>
          <w:szCs w:val="30"/>
        </w:rPr>
        <w:t>на 20</w:t>
      </w:r>
      <w:r w:rsidR="00957AAB" w:rsidRPr="004549FC">
        <w:rPr>
          <w:rFonts w:ascii="Times New Roman" w:hAnsi="Times New Roman" w:cs="Times New Roman"/>
          <w:sz w:val="30"/>
          <w:szCs w:val="30"/>
        </w:rPr>
        <w:t>2</w:t>
      </w:r>
      <w:r w:rsidR="00EB4C82" w:rsidRPr="004549FC">
        <w:rPr>
          <w:rFonts w:ascii="Times New Roman" w:hAnsi="Times New Roman" w:cs="Times New Roman"/>
          <w:sz w:val="30"/>
          <w:szCs w:val="30"/>
        </w:rPr>
        <w:t>2</w:t>
      </w:r>
      <w:r w:rsidR="001E774C" w:rsidRPr="004549FC">
        <w:rPr>
          <w:rFonts w:ascii="Times New Roman" w:hAnsi="Times New Roman" w:cs="Times New Roman"/>
          <w:sz w:val="30"/>
          <w:szCs w:val="30"/>
        </w:rPr>
        <w:t xml:space="preserve"> год определены в сумме </w:t>
      </w:r>
      <w:r w:rsidR="00EB4C82" w:rsidRPr="004549FC">
        <w:rPr>
          <w:rFonts w:ascii="Times New Roman" w:hAnsi="Times New Roman" w:cs="Times New Roman"/>
          <w:bCs/>
          <w:sz w:val="30"/>
          <w:szCs w:val="30"/>
        </w:rPr>
        <w:t>232,0</w:t>
      </w:r>
      <w:r w:rsidR="005A0607">
        <w:rPr>
          <w:rFonts w:ascii="Times New Roman" w:hAnsi="Times New Roman" w:cs="Times New Roman"/>
          <w:bCs/>
          <w:sz w:val="30"/>
          <w:szCs w:val="30"/>
        </w:rPr>
        <w:t> </w:t>
      </w:r>
      <w:r w:rsidR="001E774C" w:rsidRPr="004549FC">
        <w:rPr>
          <w:rFonts w:ascii="Times New Roman" w:hAnsi="Times New Roman" w:cs="Times New Roman"/>
          <w:bCs/>
          <w:sz w:val="30"/>
          <w:szCs w:val="30"/>
        </w:rPr>
        <w:t>млн.</w:t>
      </w:r>
      <w:r w:rsidR="005A0607">
        <w:rPr>
          <w:rFonts w:ascii="Times New Roman" w:hAnsi="Times New Roman" w:cs="Times New Roman"/>
          <w:bCs/>
          <w:sz w:val="30"/>
          <w:szCs w:val="30"/>
        </w:rPr>
        <w:t> </w:t>
      </w:r>
      <w:r w:rsidR="001E774C" w:rsidRPr="004549FC">
        <w:rPr>
          <w:rFonts w:ascii="Times New Roman" w:hAnsi="Times New Roman" w:cs="Times New Roman"/>
          <w:bCs/>
          <w:sz w:val="30"/>
          <w:szCs w:val="30"/>
        </w:rPr>
        <w:t>рублей</w:t>
      </w:r>
      <w:r w:rsidR="005A0607">
        <w:rPr>
          <w:rFonts w:ascii="Times New Roman" w:hAnsi="Times New Roman" w:cs="Times New Roman"/>
          <w:bCs/>
          <w:sz w:val="30"/>
          <w:szCs w:val="30"/>
        </w:rPr>
        <w:t>,</w:t>
      </w:r>
      <w:r w:rsidR="001E774C" w:rsidRPr="004549FC">
        <w:rPr>
          <w:rFonts w:ascii="Times New Roman" w:hAnsi="Times New Roman" w:cs="Times New Roman"/>
          <w:sz w:val="30"/>
          <w:szCs w:val="30"/>
        </w:rPr>
        <w:t xml:space="preserve"> </w:t>
      </w:r>
      <w:r w:rsidR="001E774C" w:rsidRPr="005A0607">
        <w:rPr>
          <w:rFonts w:ascii="Times New Roman" w:hAnsi="Times New Roman" w:cs="Times New Roman"/>
          <w:iCs/>
          <w:sz w:val="30"/>
          <w:szCs w:val="30"/>
        </w:rPr>
        <w:t>в</w:t>
      </w:r>
      <w:r w:rsidR="005A0607" w:rsidRPr="005A0607">
        <w:rPr>
          <w:rFonts w:ascii="Times New Roman" w:hAnsi="Times New Roman" w:cs="Times New Roman"/>
          <w:iCs/>
          <w:sz w:val="30"/>
          <w:szCs w:val="30"/>
        </w:rPr>
        <w:t> </w:t>
      </w:r>
      <w:r w:rsidR="001E774C" w:rsidRPr="005A0607">
        <w:rPr>
          <w:rFonts w:ascii="Times New Roman" w:hAnsi="Times New Roman" w:cs="Times New Roman"/>
          <w:iCs/>
          <w:sz w:val="30"/>
          <w:szCs w:val="30"/>
        </w:rPr>
        <w:t>том числе собственные доходы прогнозируются в сумме</w:t>
      </w:r>
      <w:r w:rsidR="003A3C7F" w:rsidRPr="005A060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EB4C82" w:rsidRPr="005A0607">
        <w:rPr>
          <w:rFonts w:ascii="Times New Roman" w:hAnsi="Times New Roman" w:cs="Times New Roman"/>
          <w:iCs/>
          <w:sz w:val="30"/>
          <w:szCs w:val="30"/>
        </w:rPr>
        <w:t>206,6</w:t>
      </w:r>
      <w:r w:rsidR="003A3C7F" w:rsidRPr="005A0607">
        <w:rPr>
          <w:rFonts w:ascii="Times New Roman" w:hAnsi="Times New Roman" w:cs="Times New Roman"/>
          <w:iCs/>
          <w:sz w:val="30"/>
          <w:szCs w:val="30"/>
        </w:rPr>
        <w:t> </w:t>
      </w:r>
      <w:r w:rsidR="001E774C" w:rsidRPr="005A0607">
        <w:rPr>
          <w:rFonts w:ascii="Times New Roman" w:hAnsi="Times New Roman" w:cs="Times New Roman"/>
          <w:iCs/>
          <w:sz w:val="30"/>
          <w:szCs w:val="30"/>
        </w:rPr>
        <w:t>млн.</w:t>
      </w:r>
      <w:r w:rsidR="0003399C" w:rsidRPr="005A0607">
        <w:rPr>
          <w:rFonts w:ascii="Times New Roman" w:hAnsi="Times New Roman" w:cs="Times New Roman"/>
          <w:iCs/>
          <w:sz w:val="30"/>
          <w:szCs w:val="30"/>
          <w:lang w:val="en-US"/>
        </w:rPr>
        <w:t> </w:t>
      </w:r>
      <w:r w:rsidR="001E774C" w:rsidRPr="005A0607">
        <w:rPr>
          <w:rFonts w:ascii="Times New Roman" w:hAnsi="Times New Roman" w:cs="Times New Roman"/>
          <w:iCs/>
          <w:sz w:val="30"/>
          <w:szCs w:val="30"/>
        </w:rPr>
        <w:t xml:space="preserve">рублей или </w:t>
      </w:r>
      <w:r w:rsidR="003E7AB7" w:rsidRPr="005A0607">
        <w:rPr>
          <w:rFonts w:ascii="Times New Roman" w:hAnsi="Times New Roman" w:cs="Times New Roman"/>
          <w:iCs/>
          <w:sz w:val="30"/>
          <w:szCs w:val="30"/>
        </w:rPr>
        <w:t>10</w:t>
      </w:r>
      <w:r w:rsidR="00C544E4" w:rsidRPr="005A0607">
        <w:rPr>
          <w:rFonts w:ascii="Times New Roman" w:hAnsi="Times New Roman" w:cs="Times New Roman"/>
          <w:iCs/>
          <w:sz w:val="30"/>
          <w:szCs w:val="30"/>
        </w:rPr>
        <w:t>7,0</w:t>
      </w:r>
      <w:r w:rsidR="001E774C" w:rsidRPr="005A0607">
        <w:rPr>
          <w:rFonts w:ascii="Times New Roman" w:hAnsi="Times New Roman" w:cs="Times New Roman"/>
          <w:iCs/>
          <w:sz w:val="30"/>
          <w:szCs w:val="30"/>
        </w:rPr>
        <w:t xml:space="preserve"> процента от фактического исполнения бюджета 20</w:t>
      </w:r>
      <w:r w:rsidR="0003399C" w:rsidRPr="005A0607">
        <w:rPr>
          <w:rFonts w:ascii="Times New Roman" w:hAnsi="Times New Roman" w:cs="Times New Roman"/>
          <w:iCs/>
          <w:sz w:val="30"/>
          <w:szCs w:val="30"/>
        </w:rPr>
        <w:t>2</w:t>
      </w:r>
      <w:r w:rsidR="00EB4C82" w:rsidRPr="005A0607">
        <w:rPr>
          <w:rFonts w:ascii="Times New Roman" w:hAnsi="Times New Roman" w:cs="Times New Roman"/>
          <w:iCs/>
          <w:sz w:val="30"/>
          <w:szCs w:val="30"/>
        </w:rPr>
        <w:t>1</w:t>
      </w:r>
      <w:r w:rsidR="001E774C" w:rsidRPr="005A0607">
        <w:rPr>
          <w:rFonts w:ascii="Times New Roman" w:hAnsi="Times New Roman" w:cs="Times New Roman"/>
          <w:iCs/>
          <w:sz w:val="30"/>
          <w:szCs w:val="30"/>
        </w:rPr>
        <w:t xml:space="preserve"> года</w:t>
      </w:r>
      <w:r w:rsidR="001E774C" w:rsidRPr="005A0607">
        <w:rPr>
          <w:rFonts w:ascii="Times New Roman" w:hAnsi="Times New Roman" w:cs="Times New Roman"/>
          <w:sz w:val="30"/>
          <w:szCs w:val="30"/>
        </w:rPr>
        <w:t>.</w:t>
      </w:r>
      <w:r w:rsidR="001E774C" w:rsidRPr="004549F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E774C" w:rsidRPr="005A0607" w:rsidRDefault="001E774C" w:rsidP="00A31341">
      <w:pPr>
        <w:pStyle w:val="Default"/>
        <w:ind w:firstLine="709"/>
        <w:contextualSpacing/>
        <w:jc w:val="both"/>
        <w:rPr>
          <w:sz w:val="30"/>
          <w:szCs w:val="30"/>
        </w:rPr>
      </w:pPr>
      <w:r w:rsidRPr="00C13886">
        <w:rPr>
          <w:sz w:val="30"/>
          <w:szCs w:val="30"/>
        </w:rPr>
        <w:t xml:space="preserve">Безвозмездные поступления из </w:t>
      </w:r>
      <w:r w:rsidR="0015389F" w:rsidRPr="00C13886">
        <w:rPr>
          <w:sz w:val="30"/>
          <w:szCs w:val="30"/>
        </w:rPr>
        <w:t>областно</w:t>
      </w:r>
      <w:r w:rsidRPr="00C13886">
        <w:rPr>
          <w:sz w:val="30"/>
          <w:szCs w:val="30"/>
        </w:rPr>
        <w:t xml:space="preserve">го бюджета в бюджет </w:t>
      </w:r>
      <w:r w:rsidR="0015389F" w:rsidRPr="00C13886">
        <w:rPr>
          <w:sz w:val="30"/>
          <w:szCs w:val="30"/>
        </w:rPr>
        <w:t>района</w:t>
      </w:r>
      <w:r w:rsidRPr="00C13886">
        <w:rPr>
          <w:sz w:val="30"/>
          <w:szCs w:val="30"/>
        </w:rPr>
        <w:t xml:space="preserve"> планируются в сумме </w:t>
      </w:r>
      <w:r w:rsidR="00EB4C82">
        <w:rPr>
          <w:sz w:val="30"/>
          <w:szCs w:val="30"/>
        </w:rPr>
        <w:t>25,4</w:t>
      </w:r>
      <w:r w:rsidR="005A0607">
        <w:rPr>
          <w:sz w:val="30"/>
          <w:szCs w:val="30"/>
        </w:rPr>
        <w:t> </w:t>
      </w:r>
      <w:r w:rsidRPr="00C13886">
        <w:rPr>
          <w:sz w:val="30"/>
          <w:szCs w:val="30"/>
        </w:rPr>
        <w:t>млн.</w:t>
      </w:r>
      <w:r w:rsidR="005A0607">
        <w:rPr>
          <w:sz w:val="30"/>
          <w:szCs w:val="30"/>
        </w:rPr>
        <w:t> </w:t>
      </w:r>
      <w:r w:rsidRPr="00C13886">
        <w:rPr>
          <w:sz w:val="30"/>
          <w:szCs w:val="30"/>
        </w:rPr>
        <w:t xml:space="preserve">рублей </w:t>
      </w:r>
      <w:r w:rsidRPr="005A0607">
        <w:rPr>
          <w:sz w:val="30"/>
          <w:szCs w:val="30"/>
        </w:rPr>
        <w:t>(</w:t>
      </w:r>
      <w:r w:rsidR="0003399C" w:rsidRPr="005A0607">
        <w:rPr>
          <w:iCs/>
          <w:sz w:val="30"/>
          <w:szCs w:val="30"/>
        </w:rPr>
        <w:t>10,</w:t>
      </w:r>
      <w:r w:rsidR="00EB4C82" w:rsidRPr="005A0607">
        <w:rPr>
          <w:iCs/>
          <w:sz w:val="30"/>
          <w:szCs w:val="30"/>
        </w:rPr>
        <w:t>9</w:t>
      </w:r>
      <w:r w:rsidRPr="005A0607">
        <w:rPr>
          <w:iCs/>
          <w:sz w:val="30"/>
          <w:szCs w:val="30"/>
        </w:rPr>
        <w:t xml:space="preserve"> процента от общей суммы доходов</w:t>
      </w:r>
      <w:r w:rsidRPr="005A0607">
        <w:rPr>
          <w:sz w:val="30"/>
          <w:szCs w:val="30"/>
        </w:rPr>
        <w:t xml:space="preserve">), в том числе: </w:t>
      </w:r>
    </w:p>
    <w:p w:rsidR="001E774C" w:rsidRPr="00C13886" w:rsidRDefault="001E774C" w:rsidP="00A31341">
      <w:pPr>
        <w:pStyle w:val="Default"/>
        <w:ind w:firstLine="709"/>
        <w:contextualSpacing/>
        <w:jc w:val="both"/>
        <w:rPr>
          <w:sz w:val="30"/>
          <w:szCs w:val="30"/>
        </w:rPr>
      </w:pPr>
      <w:r w:rsidRPr="00C13886">
        <w:rPr>
          <w:sz w:val="30"/>
          <w:szCs w:val="30"/>
        </w:rPr>
        <w:t xml:space="preserve">дотации – </w:t>
      </w:r>
      <w:r w:rsidR="00EB4C82">
        <w:rPr>
          <w:sz w:val="30"/>
          <w:szCs w:val="30"/>
        </w:rPr>
        <w:t>24,2</w:t>
      </w:r>
      <w:r w:rsidR="005A0607">
        <w:rPr>
          <w:sz w:val="30"/>
          <w:szCs w:val="30"/>
        </w:rPr>
        <w:t> </w:t>
      </w:r>
      <w:r w:rsidRPr="00C13886">
        <w:rPr>
          <w:sz w:val="30"/>
          <w:szCs w:val="30"/>
        </w:rPr>
        <w:t>млн.</w:t>
      </w:r>
      <w:r w:rsidR="005A0607">
        <w:rPr>
          <w:sz w:val="30"/>
          <w:szCs w:val="30"/>
          <w:lang w:val="en-US"/>
        </w:rPr>
        <w:t> </w:t>
      </w:r>
      <w:r w:rsidRPr="00C13886">
        <w:rPr>
          <w:sz w:val="30"/>
          <w:szCs w:val="30"/>
        </w:rPr>
        <w:t xml:space="preserve">рублей; </w:t>
      </w:r>
    </w:p>
    <w:p w:rsidR="001E774C" w:rsidRPr="00C13886" w:rsidRDefault="001E774C" w:rsidP="00A31341">
      <w:pPr>
        <w:pStyle w:val="Default"/>
        <w:ind w:firstLine="709"/>
        <w:contextualSpacing/>
        <w:jc w:val="both"/>
        <w:rPr>
          <w:sz w:val="30"/>
          <w:szCs w:val="30"/>
        </w:rPr>
      </w:pPr>
      <w:r w:rsidRPr="00C13886">
        <w:rPr>
          <w:sz w:val="30"/>
          <w:szCs w:val="30"/>
        </w:rPr>
        <w:t xml:space="preserve">субвенции – </w:t>
      </w:r>
      <w:r w:rsidR="00957AAB" w:rsidRPr="00C13886">
        <w:rPr>
          <w:sz w:val="30"/>
          <w:szCs w:val="30"/>
        </w:rPr>
        <w:t>1,</w:t>
      </w:r>
      <w:r w:rsidR="00EB4C82">
        <w:rPr>
          <w:sz w:val="30"/>
          <w:szCs w:val="30"/>
        </w:rPr>
        <w:t>2</w:t>
      </w:r>
      <w:r w:rsidR="005A0607">
        <w:rPr>
          <w:sz w:val="30"/>
          <w:szCs w:val="30"/>
          <w:lang w:val="en-US"/>
        </w:rPr>
        <w:t> </w:t>
      </w:r>
      <w:r w:rsidR="00957AAB" w:rsidRPr="00C13886">
        <w:rPr>
          <w:sz w:val="30"/>
          <w:szCs w:val="30"/>
        </w:rPr>
        <w:t>млн.</w:t>
      </w:r>
      <w:r w:rsidR="005A0607">
        <w:rPr>
          <w:sz w:val="30"/>
          <w:szCs w:val="30"/>
          <w:lang w:val="en-US"/>
        </w:rPr>
        <w:t> </w:t>
      </w:r>
      <w:r w:rsidR="00957AAB" w:rsidRPr="00C13886">
        <w:rPr>
          <w:sz w:val="30"/>
          <w:szCs w:val="30"/>
        </w:rPr>
        <w:t>рублей</w:t>
      </w:r>
      <w:r w:rsidR="009C5AE3">
        <w:rPr>
          <w:sz w:val="30"/>
          <w:szCs w:val="30"/>
        </w:rPr>
        <w:t>.</w:t>
      </w:r>
    </w:p>
    <w:p w:rsidR="001E774C" w:rsidRPr="00E7004E" w:rsidRDefault="001E774C" w:rsidP="00A31341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7004E">
        <w:rPr>
          <w:sz w:val="30"/>
          <w:szCs w:val="30"/>
        </w:rPr>
        <w:t>Основными источниками формирования доходов бюджета являются подоходный налог с физических лиц (</w:t>
      </w:r>
      <w:r w:rsidR="00F776A4" w:rsidRPr="00E7004E">
        <w:rPr>
          <w:color w:val="auto"/>
          <w:sz w:val="30"/>
          <w:szCs w:val="30"/>
        </w:rPr>
        <w:t>94,5</w:t>
      </w:r>
      <w:r w:rsidR="005A0607">
        <w:rPr>
          <w:color w:val="auto"/>
          <w:sz w:val="30"/>
          <w:szCs w:val="30"/>
          <w:lang w:val="en-US"/>
        </w:rPr>
        <w:t> </w:t>
      </w:r>
      <w:r w:rsidRPr="00E7004E">
        <w:rPr>
          <w:sz w:val="30"/>
          <w:szCs w:val="30"/>
        </w:rPr>
        <w:t>млн.</w:t>
      </w:r>
      <w:r w:rsidR="005A0607">
        <w:rPr>
          <w:sz w:val="30"/>
          <w:szCs w:val="30"/>
          <w:lang w:val="en-US"/>
        </w:rPr>
        <w:t> </w:t>
      </w:r>
      <w:r w:rsidRPr="00E7004E">
        <w:rPr>
          <w:sz w:val="30"/>
          <w:szCs w:val="30"/>
        </w:rPr>
        <w:t xml:space="preserve">рублей или </w:t>
      </w:r>
      <w:r w:rsidR="003E7AB7" w:rsidRPr="00E7004E">
        <w:rPr>
          <w:sz w:val="30"/>
          <w:szCs w:val="30"/>
        </w:rPr>
        <w:t>4</w:t>
      </w:r>
      <w:r w:rsidR="00802E00" w:rsidRPr="00E7004E">
        <w:rPr>
          <w:sz w:val="30"/>
          <w:szCs w:val="30"/>
        </w:rPr>
        <w:t>5</w:t>
      </w:r>
      <w:r w:rsidR="003E7AB7" w:rsidRPr="00E7004E">
        <w:rPr>
          <w:sz w:val="30"/>
          <w:szCs w:val="30"/>
        </w:rPr>
        <w:t>,</w:t>
      </w:r>
      <w:r w:rsidR="00802E00" w:rsidRPr="00E7004E">
        <w:rPr>
          <w:sz w:val="30"/>
          <w:szCs w:val="30"/>
        </w:rPr>
        <w:t>7</w:t>
      </w:r>
      <w:r w:rsidRPr="00E7004E">
        <w:rPr>
          <w:sz w:val="30"/>
          <w:szCs w:val="30"/>
        </w:rPr>
        <w:t xml:space="preserve"> процента </w:t>
      </w:r>
      <w:r w:rsidR="0015389F" w:rsidRPr="00E7004E">
        <w:rPr>
          <w:color w:val="auto"/>
          <w:sz w:val="30"/>
          <w:szCs w:val="30"/>
        </w:rPr>
        <w:t xml:space="preserve">от </w:t>
      </w:r>
      <w:r w:rsidR="00B4081E" w:rsidRPr="00B4081E">
        <w:rPr>
          <w:iCs/>
          <w:color w:val="auto"/>
          <w:sz w:val="30"/>
          <w:szCs w:val="30"/>
        </w:rPr>
        <w:t>суммы</w:t>
      </w:r>
      <w:r w:rsidR="00B4081E" w:rsidRPr="00B4081E">
        <w:rPr>
          <w:color w:val="auto"/>
          <w:sz w:val="30"/>
          <w:szCs w:val="30"/>
        </w:rPr>
        <w:t xml:space="preserve"> </w:t>
      </w:r>
      <w:r w:rsidR="0015389F" w:rsidRPr="00E7004E">
        <w:rPr>
          <w:color w:val="auto"/>
          <w:sz w:val="30"/>
          <w:szCs w:val="30"/>
        </w:rPr>
        <w:t xml:space="preserve">собственных доходов), налог на добавленную стоимость </w:t>
      </w:r>
      <w:r w:rsidR="00FD0697" w:rsidRPr="00E7004E">
        <w:rPr>
          <w:color w:val="auto"/>
          <w:sz w:val="30"/>
          <w:szCs w:val="30"/>
        </w:rPr>
        <w:t>38,8</w:t>
      </w:r>
      <w:r w:rsidR="00B4081E">
        <w:t> </w:t>
      </w:r>
      <w:r w:rsidR="0015389F" w:rsidRPr="00E7004E">
        <w:rPr>
          <w:color w:val="auto"/>
          <w:sz w:val="30"/>
          <w:szCs w:val="30"/>
        </w:rPr>
        <w:t>млн.</w:t>
      </w:r>
      <w:r w:rsidR="00B4081E">
        <w:rPr>
          <w:color w:val="auto"/>
          <w:sz w:val="30"/>
          <w:szCs w:val="30"/>
        </w:rPr>
        <w:t> </w:t>
      </w:r>
      <w:r w:rsidR="0015389F" w:rsidRPr="00E7004E">
        <w:rPr>
          <w:color w:val="auto"/>
          <w:sz w:val="30"/>
          <w:szCs w:val="30"/>
        </w:rPr>
        <w:t xml:space="preserve">рублей или </w:t>
      </w:r>
      <w:r w:rsidR="006961AD" w:rsidRPr="00E7004E">
        <w:rPr>
          <w:color w:val="auto"/>
          <w:sz w:val="30"/>
          <w:szCs w:val="30"/>
        </w:rPr>
        <w:t>18,8</w:t>
      </w:r>
      <w:r w:rsidR="003E7AB7" w:rsidRPr="00E7004E">
        <w:rPr>
          <w:color w:val="auto"/>
          <w:sz w:val="30"/>
          <w:szCs w:val="30"/>
        </w:rPr>
        <w:t xml:space="preserve"> процента)</w:t>
      </w:r>
      <w:r w:rsidR="0015389F" w:rsidRPr="00E7004E">
        <w:rPr>
          <w:color w:val="auto"/>
          <w:sz w:val="30"/>
          <w:szCs w:val="30"/>
        </w:rPr>
        <w:t>, налоги на собственность (</w:t>
      </w:r>
      <w:r w:rsidR="00F776A4" w:rsidRPr="00E7004E">
        <w:rPr>
          <w:color w:val="auto"/>
          <w:sz w:val="30"/>
          <w:szCs w:val="30"/>
        </w:rPr>
        <w:t>42,9</w:t>
      </w:r>
      <w:r w:rsidR="00B4081E">
        <w:rPr>
          <w:color w:val="auto"/>
          <w:sz w:val="30"/>
          <w:szCs w:val="30"/>
        </w:rPr>
        <w:t> </w:t>
      </w:r>
      <w:r w:rsidR="0015389F" w:rsidRPr="00E7004E">
        <w:rPr>
          <w:color w:val="auto"/>
          <w:sz w:val="30"/>
          <w:szCs w:val="30"/>
        </w:rPr>
        <w:t>млн.</w:t>
      </w:r>
      <w:r w:rsidR="00B4081E">
        <w:rPr>
          <w:color w:val="auto"/>
          <w:sz w:val="30"/>
          <w:szCs w:val="30"/>
        </w:rPr>
        <w:t> </w:t>
      </w:r>
      <w:r w:rsidR="0015389F" w:rsidRPr="00E7004E">
        <w:rPr>
          <w:color w:val="auto"/>
          <w:sz w:val="30"/>
          <w:szCs w:val="30"/>
        </w:rPr>
        <w:t xml:space="preserve">рублей или </w:t>
      </w:r>
      <w:r w:rsidR="006961AD" w:rsidRPr="00E7004E">
        <w:rPr>
          <w:color w:val="auto"/>
          <w:sz w:val="30"/>
          <w:szCs w:val="30"/>
        </w:rPr>
        <w:t>20,8</w:t>
      </w:r>
      <w:r w:rsidR="0015389F" w:rsidRPr="00E7004E">
        <w:rPr>
          <w:color w:val="auto"/>
          <w:sz w:val="30"/>
          <w:szCs w:val="30"/>
        </w:rPr>
        <w:t xml:space="preserve"> процента), другие налоги от выручки от реализации товаров (работ, услуг) (</w:t>
      </w:r>
      <w:r w:rsidR="00FD0697" w:rsidRPr="00E7004E">
        <w:rPr>
          <w:color w:val="auto"/>
          <w:sz w:val="30"/>
          <w:szCs w:val="30"/>
        </w:rPr>
        <w:t>12,6</w:t>
      </w:r>
      <w:r w:rsidR="00B4081E">
        <w:rPr>
          <w:color w:val="auto"/>
          <w:sz w:val="30"/>
          <w:szCs w:val="30"/>
        </w:rPr>
        <w:t> </w:t>
      </w:r>
      <w:r w:rsidR="0015389F" w:rsidRPr="00E7004E">
        <w:rPr>
          <w:color w:val="auto"/>
          <w:sz w:val="30"/>
          <w:szCs w:val="30"/>
        </w:rPr>
        <w:t>млн.</w:t>
      </w:r>
      <w:r w:rsidR="00B4081E">
        <w:rPr>
          <w:color w:val="auto"/>
          <w:sz w:val="30"/>
          <w:szCs w:val="30"/>
        </w:rPr>
        <w:t> </w:t>
      </w:r>
      <w:r w:rsidR="0015389F" w:rsidRPr="00E7004E">
        <w:rPr>
          <w:color w:val="auto"/>
          <w:sz w:val="30"/>
          <w:szCs w:val="30"/>
        </w:rPr>
        <w:t xml:space="preserve">рублей или </w:t>
      </w:r>
      <w:r w:rsidR="006961AD" w:rsidRPr="00E7004E">
        <w:rPr>
          <w:color w:val="auto"/>
          <w:sz w:val="30"/>
          <w:szCs w:val="30"/>
        </w:rPr>
        <w:t xml:space="preserve">6,1 </w:t>
      </w:r>
      <w:r w:rsidR="0015389F" w:rsidRPr="00E7004E">
        <w:rPr>
          <w:color w:val="auto"/>
          <w:sz w:val="30"/>
          <w:szCs w:val="30"/>
        </w:rPr>
        <w:t>процента)</w:t>
      </w:r>
      <w:r w:rsidR="009C5AE3" w:rsidRPr="00E7004E">
        <w:rPr>
          <w:color w:val="auto"/>
          <w:sz w:val="30"/>
          <w:szCs w:val="30"/>
        </w:rPr>
        <w:t>.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119"/>
        <w:gridCol w:w="2835"/>
      </w:tblGrid>
      <w:tr w:rsidR="001E774C" w:rsidRPr="00E7004E" w:rsidTr="00766AF6">
        <w:trPr>
          <w:trHeight w:val="799"/>
        </w:trPr>
        <w:tc>
          <w:tcPr>
            <w:tcW w:w="9498" w:type="dxa"/>
            <w:gridSpan w:val="3"/>
          </w:tcPr>
          <w:p w:rsidR="00DE793F" w:rsidRPr="00E62B53" w:rsidRDefault="00DE793F" w:rsidP="00766AF6">
            <w:pPr>
              <w:pStyle w:val="Default"/>
              <w:jc w:val="center"/>
              <w:rPr>
                <w:sz w:val="30"/>
                <w:szCs w:val="30"/>
              </w:rPr>
            </w:pPr>
          </w:p>
          <w:p w:rsidR="001E774C" w:rsidRPr="00E62B53" w:rsidRDefault="00E62B53" w:rsidP="00766AF6">
            <w:pPr>
              <w:pStyle w:val="Default"/>
              <w:jc w:val="center"/>
              <w:rPr>
                <w:sz w:val="30"/>
                <w:szCs w:val="30"/>
              </w:rPr>
            </w:pPr>
            <w:r w:rsidRPr="00E62B53">
              <w:rPr>
                <w:sz w:val="30"/>
                <w:szCs w:val="30"/>
              </w:rPr>
              <w:t>СОБСТВЕННЫЕ ДОХОДЫ КОНСОЛИДИРОВАННОГО БЮДЖЕТА РАЙОНА</w:t>
            </w:r>
          </w:p>
        </w:tc>
      </w:tr>
      <w:tr w:rsidR="001E774C" w:rsidRPr="00E7004E" w:rsidTr="00B8464D">
        <w:trPr>
          <w:trHeight w:val="471"/>
        </w:trPr>
        <w:tc>
          <w:tcPr>
            <w:tcW w:w="3544" w:type="dxa"/>
          </w:tcPr>
          <w:p w:rsidR="001E774C" w:rsidRPr="00E7004E" w:rsidRDefault="001E774C" w:rsidP="009A01CB">
            <w:pPr>
              <w:pStyle w:val="Default"/>
              <w:jc w:val="center"/>
              <w:rPr>
                <w:sz w:val="26"/>
                <w:szCs w:val="26"/>
              </w:rPr>
            </w:pPr>
            <w:r w:rsidRPr="00E7004E">
              <w:rPr>
                <w:bCs/>
                <w:sz w:val="26"/>
                <w:szCs w:val="26"/>
              </w:rPr>
              <w:t>Наименование платежа</w:t>
            </w:r>
          </w:p>
        </w:tc>
        <w:tc>
          <w:tcPr>
            <w:tcW w:w="3119" w:type="dxa"/>
          </w:tcPr>
          <w:p w:rsidR="001E774C" w:rsidRPr="00E7004E" w:rsidRDefault="001E774C" w:rsidP="009A01CB">
            <w:pPr>
              <w:pStyle w:val="Default"/>
              <w:jc w:val="center"/>
              <w:rPr>
                <w:sz w:val="26"/>
                <w:szCs w:val="26"/>
              </w:rPr>
            </w:pPr>
            <w:r w:rsidRPr="00E7004E">
              <w:rPr>
                <w:bCs/>
                <w:sz w:val="26"/>
                <w:szCs w:val="26"/>
              </w:rPr>
              <w:t>20</w:t>
            </w:r>
            <w:r w:rsidR="00700C05" w:rsidRPr="00E7004E">
              <w:rPr>
                <w:bCs/>
                <w:sz w:val="26"/>
                <w:szCs w:val="26"/>
              </w:rPr>
              <w:t>2</w:t>
            </w:r>
            <w:r w:rsidR="004C1686" w:rsidRPr="00E7004E">
              <w:rPr>
                <w:bCs/>
                <w:sz w:val="26"/>
                <w:szCs w:val="26"/>
              </w:rPr>
              <w:t>2</w:t>
            </w:r>
            <w:r w:rsidRPr="00E7004E">
              <w:rPr>
                <w:bCs/>
                <w:sz w:val="26"/>
                <w:szCs w:val="26"/>
              </w:rPr>
              <w:t xml:space="preserve"> год, </w:t>
            </w:r>
            <w:r w:rsidR="00B42A70" w:rsidRPr="00E7004E">
              <w:rPr>
                <w:bCs/>
                <w:sz w:val="26"/>
                <w:szCs w:val="26"/>
              </w:rPr>
              <w:t>млн.</w:t>
            </w:r>
            <w:r w:rsidR="00300D86" w:rsidRPr="00E7004E">
              <w:rPr>
                <w:bCs/>
                <w:sz w:val="26"/>
                <w:szCs w:val="26"/>
              </w:rPr>
              <w:t xml:space="preserve"> </w:t>
            </w:r>
            <w:r w:rsidRPr="00E7004E">
              <w:rPr>
                <w:bCs/>
                <w:sz w:val="26"/>
                <w:szCs w:val="26"/>
              </w:rPr>
              <w:t>рублей</w:t>
            </w:r>
          </w:p>
        </w:tc>
        <w:tc>
          <w:tcPr>
            <w:tcW w:w="2835" w:type="dxa"/>
          </w:tcPr>
          <w:p w:rsidR="001E774C" w:rsidRPr="00E7004E" w:rsidRDefault="001E774C" w:rsidP="009A01CB">
            <w:pPr>
              <w:pStyle w:val="Default"/>
              <w:jc w:val="center"/>
              <w:rPr>
                <w:sz w:val="26"/>
                <w:szCs w:val="26"/>
              </w:rPr>
            </w:pPr>
            <w:r w:rsidRPr="00E7004E">
              <w:rPr>
                <w:bCs/>
                <w:sz w:val="26"/>
                <w:szCs w:val="26"/>
              </w:rPr>
              <w:t>Уд. вес в объеме доходов, %</w:t>
            </w:r>
          </w:p>
        </w:tc>
      </w:tr>
      <w:tr w:rsidR="001E774C" w:rsidRPr="00E7004E" w:rsidTr="00B8464D">
        <w:trPr>
          <w:trHeight w:val="107"/>
        </w:trPr>
        <w:tc>
          <w:tcPr>
            <w:tcW w:w="3544" w:type="dxa"/>
          </w:tcPr>
          <w:p w:rsidR="001E774C" w:rsidRPr="00E7004E" w:rsidRDefault="001E774C">
            <w:pPr>
              <w:pStyle w:val="Default"/>
              <w:rPr>
                <w:sz w:val="26"/>
                <w:szCs w:val="26"/>
              </w:rPr>
            </w:pPr>
            <w:r w:rsidRPr="00E7004E">
              <w:rPr>
                <w:bCs/>
                <w:sz w:val="26"/>
                <w:szCs w:val="26"/>
              </w:rPr>
              <w:t xml:space="preserve">Налоговые доходы - итого </w:t>
            </w:r>
          </w:p>
        </w:tc>
        <w:tc>
          <w:tcPr>
            <w:tcW w:w="3119" w:type="dxa"/>
          </w:tcPr>
          <w:p w:rsidR="001E774C" w:rsidRPr="00E7004E" w:rsidRDefault="006961AD" w:rsidP="009A01CB">
            <w:pPr>
              <w:pStyle w:val="Default"/>
              <w:jc w:val="right"/>
              <w:rPr>
                <w:sz w:val="26"/>
                <w:szCs w:val="26"/>
              </w:rPr>
            </w:pPr>
            <w:r w:rsidRPr="00E7004E">
              <w:rPr>
                <w:bCs/>
                <w:sz w:val="26"/>
                <w:szCs w:val="26"/>
              </w:rPr>
              <w:t>192</w:t>
            </w:r>
            <w:r w:rsidR="00F776A4" w:rsidRPr="00E7004E">
              <w:rPr>
                <w:bCs/>
                <w:sz w:val="26"/>
                <w:szCs w:val="26"/>
              </w:rPr>
              <w:t>,2</w:t>
            </w:r>
            <w:r w:rsidR="001E774C" w:rsidRPr="00E7004E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1E774C" w:rsidRPr="00E7004E" w:rsidRDefault="00F776A4" w:rsidP="009A01CB">
            <w:pPr>
              <w:pStyle w:val="Default"/>
              <w:jc w:val="right"/>
              <w:rPr>
                <w:sz w:val="26"/>
                <w:szCs w:val="26"/>
              </w:rPr>
            </w:pPr>
            <w:r w:rsidRPr="00E7004E">
              <w:rPr>
                <w:bCs/>
                <w:sz w:val="26"/>
                <w:szCs w:val="26"/>
              </w:rPr>
              <w:t>82,8</w:t>
            </w:r>
            <w:r w:rsidR="001E774C" w:rsidRPr="00E7004E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1E774C" w:rsidRPr="00E7004E" w:rsidTr="00B8464D">
        <w:trPr>
          <w:trHeight w:val="109"/>
        </w:trPr>
        <w:tc>
          <w:tcPr>
            <w:tcW w:w="9498" w:type="dxa"/>
            <w:gridSpan w:val="3"/>
          </w:tcPr>
          <w:p w:rsidR="001E774C" w:rsidRPr="00E7004E" w:rsidRDefault="001E774C">
            <w:pPr>
              <w:pStyle w:val="Default"/>
              <w:rPr>
                <w:i/>
                <w:sz w:val="26"/>
                <w:szCs w:val="26"/>
              </w:rPr>
            </w:pPr>
            <w:r w:rsidRPr="00E7004E">
              <w:rPr>
                <w:i/>
                <w:sz w:val="26"/>
                <w:szCs w:val="26"/>
              </w:rPr>
              <w:t xml:space="preserve">в том числе: </w:t>
            </w:r>
          </w:p>
        </w:tc>
      </w:tr>
      <w:tr w:rsidR="001E774C" w:rsidRPr="00E7004E" w:rsidTr="00B8464D">
        <w:trPr>
          <w:trHeight w:val="109"/>
        </w:trPr>
        <w:tc>
          <w:tcPr>
            <w:tcW w:w="3544" w:type="dxa"/>
          </w:tcPr>
          <w:p w:rsidR="001E774C" w:rsidRPr="00E7004E" w:rsidRDefault="001E774C">
            <w:pPr>
              <w:pStyle w:val="Default"/>
              <w:rPr>
                <w:sz w:val="26"/>
                <w:szCs w:val="26"/>
              </w:rPr>
            </w:pPr>
            <w:r w:rsidRPr="00E7004E">
              <w:rPr>
                <w:sz w:val="26"/>
                <w:szCs w:val="26"/>
              </w:rPr>
              <w:t xml:space="preserve">Подоходный налог </w:t>
            </w:r>
          </w:p>
        </w:tc>
        <w:tc>
          <w:tcPr>
            <w:tcW w:w="3119" w:type="dxa"/>
          </w:tcPr>
          <w:p w:rsidR="001E774C" w:rsidRPr="00E7004E" w:rsidRDefault="006961AD" w:rsidP="00300D86">
            <w:pPr>
              <w:pStyle w:val="Default"/>
              <w:jc w:val="right"/>
              <w:rPr>
                <w:sz w:val="26"/>
                <w:szCs w:val="26"/>
              </w:rPr>
            </w:pPr>
            <w:r w:rsidRPr="00E7004E">
              <w:rPr>
                <w:sz w:val="26"/>
                <w:szCs w:val="26"/>
              </w:rPr>
              <w:t>94,5</w:t>
            </w:r>
            <w:r w:rsidR="001E774C" w:rsidRPr="00E7004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1E774C" w:rsidRPr="00E7004E" w:rsidRDefault="00700C05" w:rsidP="00300D86">
            <w:pPr>
              <w:pStyle w:val="Default"/>
              <w:jc w:val="right"/>
              <w:rPr>
                <w:sz w:val="26"/>
                <w:szCs w:val="26"/>
              </w:rPr>
            </w:pPr>
            <w:r w:rsidRPr="00E7004E">
              <w:rPr>
                <w:sz w:val="26"/>
                <w:szCs w:val="26"/>
              </w:rPr>
              <w:t>4</w:t>
            </w:r>
            <w:r w:rsidR="004C1686" w:rsidRPr="00E7004E">
              <w:rPr>
                <w:sz w:val="26"/>
                <w:szCs w:val="26"/>
              </w:rPr>
              <w:t>0</w:t>
            </w:r>
            <w:r w:rsidRPr="00E7004E">
              <w:rPr>
                <w:sz w:val="26"/>
                <w:szCs w:val="26"/>
              </w:rPr>
              <w:t>,</w:t>
            </w:r>
            <w:r w:rsidR="00B974DC" w:rsidRPr="00E7004E">
              <w:rPr>
                <w:sz w:val="26"/>
                <w:szCs w:val="26"/>
              </w:rPr>
              <w:t>7</w:t>
            </w:r>
            <w:r w:rsidR="001E774C" w:rsidRPr="00E7004E">
              <w:rPr>
                <w:sz w:val="26"/>
                <w:szCs w:val="26"/>
              </w:rPr>
              <w:t xml:space="preserve"> </w:t>
            </w:r>
          </w:p>
        </w:tc>
      </w:tr>
      <w:tr w:rsidR="001E774C" w:rsidRPr="00E7004E" w:rsidTr="00B8464D">
        <w:trPr>
          <w:trHeight w:val="109"/>
        </w:trPr>
        <w:tc>
          <w:tcPr>
            <w:tcW w:w="3544" w:type="dxa"/>
          </w:tcPr>
          <w:p w:rsidR="001E774C" w:rsidRPr="00E7004E" w:rsidRDefault="001E774C">
            <w:pPr>
              <w:pStyle w:val="Default"/>
              <w:rPr>
                <w:sz w:val="26"/>
                <w:szCs w:val="26"/>
              </w:rPr>
            </w:pPr>
            <w:r w:rsidRPr="00E7004E">
              <w:rPr>
                <w:sz w:val="26"/>
                <w:szCs w:val="26"/>
              </w:rPr>
              <w:t xml:space="preserve">НДС </w:t>
            </w:r>
          </w:p>
        </w:tc>
        <w:tc>
          <w:tcPr>
            <w:tcW w:w="3119" w:type="dxa"/>
          </w:tcPr>
          <w:p w:rsidR="001E774C" w:rsidRPr="00E7004E" w:rsidRDefault="006961AD" w:rsidP="00300D86">
            <w:pPr>
              <w:pStyle w:val="Default"/>
              <w:jc w:val="right"/>
              <w:rPr>
                <w:sz w:val="26"/>
                <w:szCs w:val="26"/>
              </w:rPr>
            </w:pPr>
            <w:r w:rsidRPr="00E7004E">
              <w:rPr>
                <w:sz w:val="26"/>
                <w:szCs w:val="26"/>
              </w:rPr>
              <w:t>38,8</w:t>
            </w:r>
            <w:r w:rsidR="001E774C" w:rsidRPr="00E7004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1E774C" w:rsidRPr="00E7004E" w:rsidRDefault="006961AD" w:rsidP="00300D86">
            <w:pPr>
              <w:pStyle w:val="Default"/>
              <w:jc w:val="right"/>
              <w:rPr>
                <w:sz w:val="26"/>
                <w:szCs w:val="26"/>
              </w:rPr>
            </w:pPr>
            <w:r w:rsidRPr="00E7004E">
              <w:rPr>
                <w:sz w:val="26"/>
                <w:szCs w:val="26"/>
              </w:rPr>
              <w:t>1</w:t>
            </w:r>
            <w:r w:rsidR="004C1686" w:rsidRPr="00E7004E">
              <w:rPr>
                <w:sz w:val="26"/>
                <w:szCs w:val="26"/>
              </w:rPr>
              <w:t>6</w:t>
            </w:r>
            <w:r w:rsidRPr="00E7004E">
              <w:rPr>
                <w:sz w:val="26"/>
                <w:szCs w:val="26"/>
              </w:rPr>
              <w:t>,</w:t>
            </w:r>
            <w:r w:rsidR="004C1686" w:rsidRPr="00E7004E">
              <w:rPr>
                <w:sz w:val="26"/>
                <w:szCs w:val="26"/>
              </w:rPr>
              <w:t>7</w:t>
            </w:r>
            <w:r w:rsidR="001E774C" w:rsidRPr="00E7004E">
              <w:rPr>
                <w:sz w:val="26"/>
                <w:szCs w:val="26"/>
              </w:rPr>
              <w:t xml:space="preserve"> </w:t>
            </w:r>
          </w:p>
        </w:tc>
      </w:tr>
      <w:tr w:rsidR="001E774C" w:rsidRPr="00E7004E" w:rsidTr="00B8464D">
        <w:trPr>
          <w:trHeight w:val="109"/>
        </w:trPr>
        <w:tc>
          <w:tcPr>
            <w:tcW w:w="3544" w:type="dxa"/>
          </w:tcPr>
          <w:p w:rsidR="001E774C" w:rsidRPr="00E7004E" w:rsidRDefault="001E774C">
            <w:pPr>
              <w:pStyle w:val="Default"/>
              <w:rPr>
                <w:sz w:val="26"/>
                <w:szCs w:val="26"/>
              </w:rPr>
            </w:pPr>
            <w:r w:rsidRPr="00E7004E">
              <w:rPr>
                <w:sz w:val="26"/>
                <w:szCs w:val="26"/>
              </w:rPr>
              <w:t xml:space="preserve">Налоги на собственность </w:t>
            </w:r>
          </w:p>
        </w:tc>
        <w:tc>
          <w:tcPr>
            <w:tcW w:w="3119" w:type="dxa"/>
          </w:tcPr>
          <w:p w:rsidR="001E774C" w:rsidRPr="00E7004E" w:rsidRDefault="006961AD" w:rsidP="00300D86">
            <w:pPr>
              <w:pStyle w:val="Default"/>
              <w:jc w:val="right"/>
              <w:rPr>
                <w:sz w:val="26"/>
                <w:szCs w:val="26"/>
              </w:rPr>
            </w:pPr>
            <w:r w:rsidRPr="00E7004E">
              <w:rPr>
                <w:sz w:val="26"/>
                <w:szCs w:val="26"/>
              </w:rPr>
              <w:t>42,9</w:t>
            </w:r>
            <w:r w:rsidR="001E774C" w:rsidRPr="00E7004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1E774C" w:rsidRPr="00E7004E" w:rsidRDefault="004C1686" w:rsidP="00300D86">
            <w:pPr>
              <w:pStyle w:val="Default"/>
              <w:jc w:val="right"/>
              <w:rPr>
                <w:sz w:val="26"/>
                <w:szCs w:val="26"/>
              </w:rPr>
            </w:pPr>
            <w:r w:rsidRPr="00E7004E">
              <w:rPr>
                <w:sz w:val="26"/>
                <w:szCs w:val="26"/>
              </w:rPr>
              <w:t>18</w:t>
            </w:r>
            <w:r w:rsidR="006961AD" w:rsidRPr="00E7004E">
              <w:rPr>
                <w:sz w:val="26"/>
                <w:szCs w:val="26"/>
              </w:rPr>
              <w:t>,</w:t>
            </w:r>
            <w:r w:rsidRPr="00E7004E">
              <w:rPr>
                <w:sz w:val="26"/>
                <w:szCs w:val="26"/>
              </w:rPr>
              <w:t>5</w:t>
            </w:r>
            <w:r w:rsidR="001E774C" w:rsidRPr="00E7004E">
              <w:rPr>
                <w:sz w:val="26"/>
                <w:szCs w:val="26"/>
              </w:rPr>
              <w:t xml:space="preserve"> </w:t>
            </w:r>
          </w:p>
        </w:tc>
      </w:tr>
      <w:tr w:rsidR="001E774C" w:rsidRPr="00E7004E" w:rsidTr="00B8464D">
        <w:trPr>
          <w:trHeight w:val="109"/>
        </w:trPr>
        <w:tc>
          <w:tcPr>
            <w:tcW w:w="3544" w:type="dxa"/>
          </w:tcPr>
          <w:p w:rsidR="001E774C" w:rsidRPr="00E7004E" w:rsidRDefault="001E774C">
            <w:pPr>
              <w:pStyle w:val="Default"/>
              <w:rPr>
                <w:sz w:val="26"/>
                <w:szCs w:val="26"/>
              </w:rPr>
            </w:pPr>
            <w:r w:rsidRPr="00E7004E">
              <w:rPr>
                <w:sz w:val="26"/>
                <w:szCs w:val="26"/>
              </w:rPr>
              <w:t xml:space="preserve">Налоги с выручки </w:t>
            </w:r>
          </w:p>
        </w:tc>
        <w:tc>
          <w:tcPr>
            <w:tcW w:w="3119" w:type="dxa"/>
          </w:tcPr>
          <w:p w:rsidR="001E774C" w:rsidRPr="00E7004E" w:rsidRDefault="00F776A4" w:rsidP="00300D86">
            <w:pPr>
              <w:pStyle w:val="Default"/>
              <w:jc w:val="right"/>
              <w:rPr>
                <w:sz w:val="26"/>
                <w:szCs w:val="26"/>
              </w:rPr>
            </w:pPr>
            <w:r w:rsidRPr="00E7004E">
              <w:rPr>
                <w:sz w:val="26"/>
                <w:szCs w:val="26"/>
              </w:rPr>
              <w:t>12,6</w:t>
            </w:r>
            <w:r w:rsidR="001E774C" w:rsidRPr="00E7004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1E774C" w:rsidRPr="00E7004E" w:rsidRDefault="004C1686" w:rsidP="00300D86">
            <w:pPr>
              <w:pStyle w:val="Default"/>
              <w:jc w:val="right"/>
              <w:rPr>
                <w:sz w:val="26"/>
                <w:szCs w:val="26"/>
              </w:rPr>
            </w:pPr>
            <w:r w:rsidRPr="00E7004E">
              <w:rPr>
                <w:sz w:val="26"/>
                <w:szCs w:val="26"/>
              </w:rPr>
              <w:t>5</w:t>
            </w:r>
            <w:r w:rsidR="00F776A4" w:rsidRPr="00E7004E">
              <w:rPr>
                <w:sz w:val="26"/>
                <w:szCs w:val="26"/>
              </w:rPr>
              <w:t>,</w:t>
            </w:r>
            <w:r w:rsidRPr="00E7004E">
              <w:rPr>
                <w:sz w:val="26"/>
                <w:szCs w:val="26"/>
              </w:rPr>
              <w:t>4</w:t>
            </w:r>
            <w:r w:rsidR="001E774C" w:rsidRPr="00E7004E">
              <w:rPr>
                <w:sz w:val="26"/>
                <w:szCs w:val="26"/>
              </w:rPr>
              <w:t xml:space="preserve"> </w:t>
            </w:r>
          </w:p>
        </w:tc>
      </w:tr>
      <w:tr w:rsidR="001E774C" w:rsidRPr="00E7004E" w:rsidTr="00B8464D">
        <w:trPr>
          <w:trHeight w:val="109"/>
        </w:trPr>
        <w:tc>
          <w:tcPr>
            <w:tcW w:w="3544" w:type="dxa"/>
          </w:tcPr>
          <w:p w:rsidR="001E774C" w:rsidRPr="00E7004E" w:rsidRDefault="001E774C">
            <w:pPr>
              <w:pStyle w:val="Default"/>
              <w:rPr>
                <w:sz w:val="26"/>
                <w:szCs w:val="26"/>
              </w:rPr>
            </w:pPr>
            <w:r w:rsidRPr="00E7004E">
              <w:rPr>
                <w:sz w:val="26"/>
                <w:szCs w:val="26"/>
              </w:rPr>
              <w:lastRenderedPageBreak/>
              <w:t xml:space="preserve">Прочие налоговые доходы </w:t>
            </w:r>
          </w:p>
        </w:tc>
        <w:tc>
          <w:tcPr>
            <w:tcW w:w="3119" w:type="dxa"/>
          </w:tcPr>
          <w:p w:rsidR="001E774C" w:rsidRPr="00E7004E" w:rsidRDefault="004C1686" w:rsidP="00300D86">
            <w:pPr>
              <w:pStyle w:val="Default"/>
              <w:jc w:val="right"/>
              <w:rPr>
                <w:sz w:val="26"/>
                <w:szCs w:val="26"/>
              </w:rPr>
            </w:pPr>
            <w:r w:rsidRPr="00E7004E">
              <w:rPr>
                <w:sz w:val="26"/>
                <w:szCs w:val="26"/>
              </w:rPr>
              <w:t>3,4</w:t>
            </w:r>
          </w:p>
        </w:tc>
        <w:tc>
          <w:tcPr>
            <w:tcW w:w="2835" w:type="dxa"/>
          </w:tcPr>
          <w:p w:rsidR="001E774C" w:rsidRPr="00E7004E" w:rsidRDefault="00E7004E" w:rsidP="00300D86">
            <w:pPr>
              <w:pStyle w:val="Default"/>
              <w:jc w:val="right"/>
              <w:rPr>
                <w:sz w:val="26"/>
                <w:szCs w:val="26"/>
              </w:rPr>
            </w:pPr>
            <w:r w:rsidRPr="00E7004E">
              <w:rPr>
                <w:sz w:val="26"/>
                <w:szCs w:val="26"/>
              </w:rPr>
              <w:t>1,5</w:t>
            </w:r>
          </w:p>
        </w:tc>
      </w:tr>
      <w:tr w:rsidR="001E774C" w:rsidRPr="00E7004E" w:rsidTr="00B8464D">
        <w:trPr>
          <w:trHeight w:val="107"/>
        </w:trPr>
        <w:tc>
          <w:tcPr>
            <w:tcW w:w="3544" w:type="dxa"/>
          </w:tcPr>
          <w:p w:rsidR="001E774C" w:rsidRPr="00E7004E" w:rsidRDefault="001E774C" w:rsidP="00ED143F">
            <w:pPr>
              <w:pStyle w:val="Default"/>
              <w:rPr>
                <w:sz w:val="26"/>
                <w:szCs w:val="26"/>
              </w:rPr>
            </w:pPr>
            <w:r w:rsidRPr="00E7004E">
              <w:rPr>
                <w:bCs/>
                <w:sz w:val="26"/>
                <w:szCs w:val="26"/>
              </w:rPr>
              <w:t xml:space="preserve">Неналоговые доходы - </w:t>
            </w:r>
            <w:r w:rsidR="00ED143F" w:rsidRPr="00E7004E">
              <w:rPr>
                <w:bCs/>
                <w:sz w:val="26"/>
                <w:szCs w:val="26"/>
              </w:rPr>
              <w:t>и</w:t>
            </w:r>
            <w:r w:rsidRPr="00E7004E">
              <w:rPr>
                <w:bCs/>
                <w:sz w:val="26"/>
                <w:szCs w:val="26"/>
              </w:rPr>
              <w:t xml:space="preserve">того </w:t>
            </w:r>
          </w:p>
        </w:tc>
        <w:tc>
          <w:tcPr>
            <w:tcW w:w="3119" w:type="dxa"/>
          </w:tcPr>
          <w:p w:rsidR="001E774C" w:rsidRPr="00E7004E" w:rsidRDefault="00F776A4" w:rsidP="00300D86">
            <w:pPr>
              <w:pStyle w:val="Default"/>
              <w:jc w:val="right"/>
              <w:rPr>
                <w:sz w:val="26"/>
                <w:szCs w:val="26"/>
              </w:rPr>
            </w:pPr>
            <w:r w:rsidRPr="00E7004E">
              <w:rPr>
                <w:bCs/>
                <w:sz w:val="26"/>
                <w:szCs w:val="26"/>
              </w:rPr>
              <w:t>14,</w:t>
            </w:r>
            <w:r w:rsidR="004C1686" w:rsidRPr="00E7004E">
              <w:rPr>
                <w:bCs/>
                <w:sz w:val="26"/>
                <w:szCs w:val="26"/>
              </w:rPr>
              <w:t>4</w:t>
            </w:r>
            <w:r w:rsidR="001E774C" w:rsidRPr="00E7004E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1E774C" w:rsidRPr="00E7004E" w:rsidRDefault="00700C05" w:rsidP="00300D86">
            <w:pPr>
              <w:pStyle w:val="Default"/>
              <w:jc w:val="right"/>
              <w:rPr>
                <w:sz w:val="26"/>
                <w:szCs w:val="26"/>
              </w:rPr>
            </w:pPr>
            <w:r w:rsidRPr="00E7004E">
              <w:rPr>
                <w:bCs/>
                <w:sz w:val="26"/>
                <w:szCs w:val="26"/>
              </w:rPr>
              <w:t>6,</w:t>
            </w:r>
            <w:r w:rsidR="00E7004E" w:rsidRPr="00E7004E">
              <w:rPr>
                <w:bCs/>
                <w:sz w:val="26"/>
                <w:szCs w:val="26"/>
              </w:rPr>
              <w:t>2</w:t>
            </w:r>
            <w:r w:rsidR="001E774C" w:rsidRPr="00E7004E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1E774C" w:rsidRPr="005F2868" w:rsidTr="00B8464D">
        <w:trPr>
          <w:trHeight w:val="107"/>
        </w:trPr>
        <w:tc>
          <w:tcPr>
            <w:tcW w:w="3544" w:type="dxa"/>
          </w:tcPr>
          <w:p w:rsidR="001E774C" w:rsidRPr="00E7004E" w:rsidRDefault="001E774C">
            <w:pPr>
              <w:pStyle w:val="Default"/>
              <w:rPr>
                <w:sz w:val="28"/>
                <w:szCs w:val="28"/>
              </w:rPr>
            </w:pPr>
            <w:r w:rsidRPr="00E7004E"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3119" w:type="dxa"/>
          </w:tcPr>
          <w:p w:rsidR="001E774C" w:rsidRPr="00E7004E" w:rsidRDefault="00951A78" w:rsidP="00300D86">
            <w:pPr>
              <w:pStyle w:val="Default"/>
              <w:jc w:val="right"/>
              <w:rPr>
                <w:sz w:val="28"/>
                <w:szCs w:val="28"/>
              </w:rPr>
            </w:pPr>
            <w:r w:rsidRPr="00E7004E">
              <w:rPr>
                <w:sz w:val="28"/>
                <w:szCs w:val="28"/>
              </w:rPr>
              <w:t>206,6</w:t>
            </w:r>
          </w:p>
        </w:tc>
        <w:tc>
          <w:tcPr>
            <w:tcW w:w="2835" w:type="dxa"/>
          </w:tcPr>
          <w:p w:rsidR="001E774C" w:rsidRPr="00B8464D" w:rsidRDefault="00E7004E" w:rsidP="00300D86">
            <w:pPr>
              <w:pStyle w:val="Default"/>
              <w:jc w:val="right"/>
              <w:rPr>
                <w:sz w:val="28"/>
                <w:szCs w:val="28"/>
              </w:rPr>
            </w:pPr>
            <w:r w:rsidRPr="00E7004E">
              <w:rPr>
                <w:bCs/>
                <w:sz w:val="28"/>
                <w:szCs w:val="28"/>
              </w:rPr>
              <w:t>89</w:t>
            </w:r>
            <w:r w:rsidR="001E774C" w:rsidRPr="00E7004E">
              <w:rPr>
                <w:bCs/>
                <w:sz w:val="28"/>
                <w:szCs w:val="28"/>
              </w:rPr>
              <w:t>,0</w:t>
            </w:r>
            <w:r w:rsidR="001E774C" w:rsidRPr="00B8464D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ED143F" w:rsidRPr="005F2868" w:rsidRDefault="00ED143F" w:rsidP="00454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45789" w:rsidRDefault="00FF3655" w:rsidP="00A3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88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612335" wp14:editId="1F90920E">
                <wp:simplePos x="0" y="0"/>
                <wp:positionH relativeFrom="margin">
                  <wp:posOffset>7539990</wp:posOffset>
                </wp:positionH>
                <wp:positionV relativeFrom="margin">
                  <wp:posOffset>8898255</wp:posOffset>
                </wp:positionV>
                <wp:extent cx="1009015" cy="342900"/>
                <wp:effectExtent l="0" t="0" r="19685" b="1905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A78" w:rsidRDefault="00951A78" w:rsidP="005457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1233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93.7pt;margin-top:700.65pt;width:79.4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">
                <v:textbox>
                  <w:txbxContent>
                    <w:p w:rsidR="00951A78" w:rsidRDefault="00951A78" w:rsidP="0054578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45789" w:rsidRPr="00C13886">
        <w:rPr>
          <w:rFonts w:ascii="Times New Roman" w:hAnsi="Times New Roman" w:cs="Times New Roman"/>
          <w:sz w:val="30"/>
          <w:szCs w:val="30"/>
        </w:rPr>
        <w:t>Расходы</w:t>
      </w:r>
      <w:r w:rsidR="00CF673A">
        <w:rPr>
          <w:rFonts w:ascii="Times New Roman" w:hAnsi="Times New Roman" w:cs="Times New Roman"/>
          <w:sz w:val="30"/>
          <w:szCs w:val="30"/>
        </w:rPr>
        <w:t xml:space="preserve"> </w:t>
      </w:r>
      <w:r w:rsidR="00545789" w:rsidRPr="00C13886">
        <w:rPr>
          <w:rFonts w:ascii="Times New Roman" w:hAnsi="Times New Roman" w:cs="Times New Roman"/>
          <w:sz w:val="30"/>
          <w:szCs w:val="30"/>
        </w:rPr>
        <w:t xml:space="preserve">консолидированного бюджета района в размере </w:t>
      </w:r>
      <w:r w:rsidR="00EB4C82">
        <w:rPr>
          <w:rFonts w:ascii="Times New Roman" w:hAnsi="Times New Roman" w:cs="Times New Roman"/>
          <w:spacing w:val="1"/>
          <w:sz w:val="30"/>
          <w:szCs w:val="30"/>
        </w:rPr>
        <w:t>232,0</w:t>
      </w:r>
      <w:r w:rsidR="00545789" w:rsidRPr="00C13886">
        <w:rPr>
          <w:rFonts w:ascii="Times New Roman" w:hAnsi="Times New Roman" w:cs="Times New Roman"/>
          <w:spacing w:val="1"/>
          <w:sz w:val="30"/>
          <w:szCs w:val="30"/>
          <w:lang w:val="en-US"/>
        </w:rPr>
        <w:t> </w:t>
      </w:r>
      <w:r w:rsidR="00545789" w:rsidRPr="00C13886">
        <w:rPr>
          <w:rFonts w:ascii="Times New Roman" w:hAnsi="Times New Roman" w:cs="Times New Roman"/>
          <w:spacing w:val="1"/>
          <w:sz w:val="30"/>
          <w:szCs w:val="30"/>
        </w:rPr>
        <w:t>млн. рублей</w:t>
      </w:r>
      <w:r w:rsidR="00545789" w:rsidRPr="00C13886">
        <w:rPr>
          <w:rFonts w:ascii="Times New Roman" w:hAnsi="Times New Roman" w:cs="Times New Roman"/>
          <w:sz w:val="30"/>
          <w:szCs w:val="30"/>
        </w:rPr>
        <w:t xml:space="preserve"> сформированы исходя из имеющихся финансовых ресурсов</w:t>
      </w:r>
      <w:r w:rsidR="00D75216" w:rsidRPr="00C13886">
        <w:rPr>
          <w:rFonts w:ascii="Times New Roman" w:hAnsi="Times New Roman" w:cs="Times New Roman"/>
          <w:sz w:val="30"/>
          <w:szCs w:val="30"/>
        </w:rPr>
        <w:t xml:space="preserve">. </w:t>
      </w:r>
      <w:r w:rsidR="00545789" w:rsidRPr="00C13886">
        <w:rPr>
          <w:rFonts w:ascii="Times New Roman" w:hAnsi="Times New Roman" w:cs="Times New Roman"/>
          <w:sz w:val="30"/>
          <w:szCs w:val="30"/>
        </w:rPr>
        <w:t xml:space="preserve">В условиях их ограниченности особое внимание уделено оптимизации расходов с определением приоритетов и рационального использования бюджетных средств. </w:t>
      </w:r>
    </w:p>
    <w:p w:rsidR="00DB0788" w:rsidRPr="00966DD1" w:rsidRDefault="00DB0788" w:rsidP="00A31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6DD1">
        <w:rPr>
          <w:rFonts w:ascii="Times New Roman" w:eastAsia="Calibri" w:hAnsi="Times New Roman" w:cs="Times New Roman"/>
          <w:sz w:val="30"/>
          <w:szCs w:val="30"/>
        </w:rPr>
        <w:t>Как и в предыдущие годы, бюджет Солигорского района в 202</w:t>
      </w:r>
      <w:r w:rsidR="00EB4C82">
        <w:rPr>
          <w:rFonts w:ascii="Times New Roman" w:eastAsia="Calibri" w:hAnsi="Times New Roman" w:cs="Times New Roman"/>
          <w:sz w:val="30"/>
          <w:szCs w:val="30"/>
        </w:rPr>
        <w:t>2</w:t>
      </w:r>
      <w:r w:rsidRPr="00966DD1">
        <w:rPr>
          <w:rFonts w:ascii="Times New Roman" w:eastAsia="Calibri" w:hAnsi="Times New Roman" w:cs="Times New Roman"/>
          <w:sz w:val="30"/>
          <w:szCs w:val="30"/>
        </w:rPr>
        <w:t xml:space="preserve"> году сохраняет свою социальную направленность.</w:t>
      </w:r>
      <w:r w:rsidRPr="00966DD1">
        <w:rPr>
          <w:rFonts w:ascii="Times New Roman" w:hAnsi="Times New Roman" w:cs="Times New Roman"/>
          <w:sz w:val="30"/>
          <w:szCs w:val="30"/>
        </w:rPr>
        <w:t xml:space="preserve"> В составе расходов бюджета </w:t>
      </w:r>
      <w:r w:rsidR="00B636DE">
        <w:rPr>
          <w:rFonts w:ascii="Times New Roman" w:hAnsi="Times New Roman" w:cs="Times New Roman"/>
          <w:sz w:val="30"/>
          <w:szCs w:val="30"/>
        </w:rPr>
        <w:t>района</w:t>
      </w:r>
      <w:r w:rsidRPr="00966DD1">
        <w:rPr>
          <w:rFonts w:ascii="Times New Roman" w:hAnsi="Times New Roman" w:cs="Times New Roman"/>
          <w:sz w:val="30"/>
          <w:szCs w:val="30"/>
        </w:rPr>
        <w:t xml:space="preserve"> на 202</w:t>
      </w:r>
      <w:r w:rsidR="00EB4C82">
        <w:rPr>
          <w:rFonts w:ascii="Times New Roman" w:hAnsi="Times New Roman" w:cs="Times New Roman"/>
          <w:sz w:val="30"/>
          <w:szCs w:val="30"/>
        </w:rPr>
        <w:t>2</w:t>
      </w:r>
      <w:r w:rsidRPr="00966DD1">
        <w:rPr>
          <w:rFonts w:ascii="Times New Roman" w:hAnsi="Times New Roman" w:cs="Times New Roman"/>
          <w:sz w:val="30"/>
          <w:szCs w:val="30"/>
        </w:rPr>
        <w:t xml:space="preserve"> год только первоочередные расходы (средства на выплату заработной платы, трансфертов населению, оплату коммунальных услуг, продуктов питания, лекарственных средств и изделий медицинского назначения, субсидирование жилищно-коммунальных и транспортных услуг, оказываемых населению, субсидии организациям, реализующим твердое топливо, топливные брикеты и дрова для населения по </w:t>
      </w:r>
      <w:r w:rsidRPr="00CC0BDA">
        <w:rPr>
          <w:rFonts w:ascii="Times New Roman" w:hAnsi="Times New Roman" w:cs="Times New Roman"/>
          <w:sz w:val="30"/>
          <w:szCs w:val="30"/>
        </w:rPr>
        <w:t xml:space="preserve">фиксированным </w:t>
      </w:r>
      <w:r w:rsidR="00CC0BDA" w:rsidRPr="00CC0BDA">
        <w:rPr>
          <w:rFonts w:ascii="Times New Roman" w:hAnsi="Times New Roman" w:cs="Times New Roman"/>
          <w:sz w:val="30"/>
          <w:szCs w:val="30"/>
        </w:rPr>
        <w:t xml:space="preserve">розничным ценам, составят </w:t>
      </w:r>
      <w:r w:rsidR="00EB4C82">
        <w:rPr>
          <w:rFonts w:ascii="Times New Roman" w:hAnsi="Times New Roman" w:cs="Times New Roman"/>
          <w:sz w:val="30"/>
          <w:szCs w:val="30"/>
        </w:rPr>
        <w:t>206,5</w:t>
      </w:r>
      <w:r w:rsidRPr="00CC0BDA">
        <w:rPr>
          <w:rFonts w:ascii="Times New Roman" w:hAnsi="Times New Roman" w:cs="Times New Roman"/>
          <w:sz w:val="30"/>
          <w:szCs w:val="30"/>
        </w:rPr>
        <w:t xml:space="preserve"> млн. рублей или </w:t>
      </w:r>
      <w:r w:rsidR="00C51C95">
        <w:rPr>
          <w:rFonts w:ascii="Times New Roman" w:hAnsi="Times New Roman" w:cs="Times New Roman"/>
          <w:sz w:val="30"/>
          <w:szCs w:val="30"/>
        </w:rPr>
        <w:t>89,0</w:t>
      </w:r>
      <w:r w:rsidR="00CC0BDA">
        <w:rPr>
          <w:rFonts w:ascii="Times New Roman" w:hAnsi="Times New Roman" w:cs="Times New Roman"/>
          <w:sz w:val="30"/>
          <w:szCs w:val="30"/>
        </w:rPr>
        <w:t> </w:t>
      </w:r>
      <w:r w:rsidR="00CC0BDA" w:rsidRPr="00CC0BDA">
        <w:rPr>
          <w:rFonts w:ascii="Times New Roman" w:hAnsi="Times New Roman" w:cs="Times New Roman"/>
          <w:sz w:val="30"/>
          <w:szCs w:val="30"/>
        </w:rPr>
        <w:t>процента</w:t>
      </w:r>
      <w:r w:rsidRPr="00CC0BDA">
        <w:rPr>
          <w:rFonts w:ascii="Times New Roman" w:hAnsi="Times New Roman" w:cs="Times New Roman"/>
          <w:sz w:val="30"/>
          <w:szCs w:val="30"/>
        </w:rPr>
        <w:t xml:space="preserve"> всех</w:t>
      </w:r>
      <w:r w:rsidRPr="00966DD1">
        <w:rPr>
          <w:rFonts w:ascii="Times New Roman" w:hAnsi="Times New Roman" w:cs="Times New Roman"/>
          <w:sz w:val="30"/>
          <w:szCs w:val="30"/>
        </w:rPr>
        <w:t xml:space="preserve"> расходов бюджета.</w:t>
      </w:r>
    </w:p>
    <w:p w:rsidR="00545789" w:rsidRPr="00A32AB3" w:rsidRDefault="00A32AB3" w:rsidP="00D357A7">
      <w:pPr>
        <w:jc w:val="center"/>
        <w:rPr>
          <w:rFonts w:ascii="Times New Roman" w:hAnsi="Times New Roman" w:cs="Times New Roman"/>
          <w:sz w:val="30"/>
          <w:szCs w:val="30"/>
        </w:rPr>
      </w:pPr>
      <w:r w:rsidRPr="00A32AB3">
        <w:rPr>
          <w:rFonts w:ascii="Times New Roman" w:hAnsi="Times New Roman" w:cs="Times New Roman"/>
          <w:sz w:val="30"/>
          <w:szCs w:val="30"/>
        </w:rPr>
        <w:t>РАСХОДЫ БЮДЖЕТА СОЛИГОРСКОГО РАЙОНА</w:t>
      </w:r>
    </w:p>
    <w:tbl>
      <w:tblPr>
        <w:tblW w:w="9639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694"/>
        <w:gridCol w:w="2409"/>
      </w:tblGrid>
      <w:tr w:rsidR="007803C9" w:rsidRPr="00B8464D" w:rsidTr="00B8464D">
        <w:trPr>
          <w:trHeight w:val="622"/>
        </w:trPr>
        <w:tc>
          <w:tcPr>
            <w:tcW w:w="4536" w:type="dxa"/>
          </w:tcPr>
          <w:p w:rsidR="007803C9" w:rsidRPr="00B8464D" w:rsidRDefault="007803C9" w:rsidP="00B8464D">
            <w:pPr>
              <w:pStyle w:val="Default"/>
              <w:jc w:val="center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2694" w:type="dxa"/>
          </w:tcPr>
          <w:p w:rsidR="00A32AB3" w:rsidRPr="00B8464D" w:rsidRDefault="00A32AB3" w:rsidP="00B8464D">
            <w:pPr>
              <w:pStyle w:val="Default"/>
              <w:jc w:val="center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>Всего,</w:t>
            </w:r>
          </w:p>
          <w:p w:rsidR="007803C9" w:rsidRPr="00B8464D" w:rsidRDefault="00210DF8" w:rsidP="00B8464D">
            <w:pPr>
              <w:pStyle w:val="Default"/>
              <w:jc w:val="center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>млн.</w:t>
            </w:r>
            <w:r w:rsidR="00A32AB3" w:rsidRPr="00B8464D">
              <w:rPr>
                <w:sz w:val="26"/>
                <w:szCs w:val="26"/>
              </w:rPr>
              <w:t xml:space="preserve"> рублей</w:t>
            </w:r>
          </w:p>
        </w:tc>
        <w:tc>
          <w:tcPr>
            <w:tcW w:w="2409" w:type="dxa"/>
          </w:tcPr>
          <w:p w:rsidR="007803C9" w:rsidRPr="00B8464D" w:rsidRDefault="007803C9" w:rsidP="00B8464D">
            <w:pPr>
              <w:pStyle w:val="Default"/>
              <w:ind w:right="-391"/>
              <w:jc w:val="center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>Уд.</w:t>
            </w:r>
            <w:r w:rsidR="00B8464D" w:rsidRPr="00B8464D">
              <w:rPr>
                <w:sz w:val="26"/>
                <w:szCs w:val="26"/>
              </w:rPr>
              <w:t xml:space="preserve"> </w:t>
            </w:r>
            <w:r w:rsidRPr="00B8464D">
              <w:rPr>
                <w:sz w:val="26"/>
                <w:szCs w:val="26"/>
              </w:rPr>
              <w:t>вес в общих расходах, %</w:t>
            </w:r>
          </w:p>
        </w:tc>
      </w:tr>
      <w:tr w:rsidR="007803C9" w:rsidRPr="00B8464D" w:rsidTr="00B8464D">
        <w:trPr>
          <w:trHeight w:val="107"/>
        </w:trPr>
        <w:tc>
          <w:tcPr>
            <w:tcW w:w="4536" w:type="dxa"/>
          </w:tcPr>
          <w:p w:rsidR="007803C9" w:rsidRPr="00B8464D" w:rsidRDefault="00A32AB3">
            <w:pPr>
              <w:pStyle w:val="Default"/>
              <w:rPr>
                <w:sz w:val="26"/>
                <w:szCs w:val="26"/>
              </w:rPr>
            </w:pPr>
            <w:r w:rsidRPr="00B8464D">
              <w:rPr>
                <w:bCs/>
                <w:sz w:val="26"/>
                <w:szCs w:val="26"/>
              </w:rPr>
              <w:t>Социальная сфера:</w:t>
            </w:r>
          </w:p>
        </w:tc>
        <w:tc>
          <w:tcPr>
            <w:tcW w:w="2694" w:type="dxa"/>
            <w:vAlign w:val="center"/>
          </w:tcPr>
          <w:p w:rsidR="007803C9" w:rsidRPr="00B8464D" w:rsidRDefault="003364FE" w:rsidP="00B8464D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168,4</w:t>
            </w:r>
          </w:p>
        </w:tc>
        <w:tc>
          <w:tcPr>
            <w:tcW w:w="2409" w:type="dxa"/>
            <w:vAlign w:val="center"/>
          </w:tcPr>
          <w:p w:rsidR="007803C9" w:rsidRPr="00B8464D" w:rsidRDefault="003364FE" w:rsidP="003A76E0">
            <w:pPr>
              <w:pStyle w:val="Default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72,5</w:t>
            </w:r>
            <w:r w:rsidR="003A76E0">
              <w:rPr>
                <w:bCs/>
                <w:sz w:val="26"/>
                <w:szCs w:val="26"/>
              </w:rPr>
              <w:t>9</w:t>
            </w:r>
          </w:p>
        </w:tc>
      </w:tr>
      <w:tr w:rsidR="007803C9" w:rsidRPr="00B8464D" w:rsidTr="00B8464D">
        <w:trPr>
          <w:trHeight w:val="109"/>
        </w:trPr>
        <w:tc>
          <w:tcPr>
            <w:tcW w:w="4536" w:type="dxa"/>
          </w:tcPr>
          <w:p w:rsidR="007803C9" w:rsidRPr="00B8464D" w:rsidRDefault="007803C9">
            <w:pPr>
              <w:pStyle w:val="Default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 xml:space="preserve">Образование </w:t>
            </w:r>
          </w:p>
        </w:tc>
        <w:tc>
          <w:tcPr>
            <w:tcW w:w="2694" w:type="dxa"/>
            <w:vAlign w:val="center"/>
          </w:tcPr>
          <w:p w:rsidR="007803C9" w:rsidRPr="00B8464D" w:rsidRDefault="00C51C95" w:rsidP="00B8464D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79,8</w:t>
            </w:r>
          </w:p>
        </w:tc>
        <w:tc>
          <w:tcPr>
            <w:tcW w:w="2409" w:type="dxa"/>
            <w:vAlign w:val="center"/>
          </w:tcPr>
          <w:p w:rsidR="007803C9" w:rsidRPr="00B8464D" w:rsidRDefault="003364FE" w:rsidP="003A76E0">
            <w:pPr>
              <w:pStyle w:val="Default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34,</w:t>
            </w:r>
            <w:r w:rsidR="003A76E0">
              <w:rPr>
                <w:iCs/>
                <w:sz w:val="26"/>
                <w:szCs w:val="26"/>
              </w:rPr>
              <w:t>40</w:t>
            </w:r>
          </w:p>
        </w:tc>
      </w:tr>
      <w:tr w:rsidR="007803C9" w:rsidRPr="00B8464D" w:rsidTr="00B8464D">
        <w:trPr>
          <w:trHeight w:val="109"/>
        </w:trPr>
        <w:tc>
          <w:tcPr>
            <w:tcW w:w="4536" w:type="dxa"/>
          </w:tcPr>
          <w:p w:rsidR="007803C9" w:rsidRPr="00B8464D" w:rsidRDefault="007803C9">
            <w:pPr>
              <w:pStyle w:val="Default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 xml:space="preserve">Здравоохранение </w:t>
            </w:r>
          </w:p>
        </w:tc>
        <w:tc>
          <w:tcPr>
            <w:tcW w:w="2694" w:type="dxa"/>
            <w:vAlign w:val="center"/>
          </w:tcPr>
          <w:p w:rsidR="007803C9" w:rsidRPr="00B8464D" w:rsidRDefault="00C51C95" w:rsidP="00B8464D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70,5</w:t>
            </w:r>
          </w:p>
        </w:tc>
        <w:tc>
          <w:tcPr>
            <w:tcW w:w="2409" w:type="dxa"/>
            <w:vAlign w:val="center"/>
          </w:tcPr>
          <w:p w:rsidR="003259B9" w:rsidRPr="00B8464D" w:rsidRDefault="003364FE" w:rsidP="003259B9">
            <w:pPr>
              <w:pStyle w:val="Default"/>
              <w:jc w:val="righ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30,3</w:t>
            </w:r>
            <w:r w:rsidR="003259B9">
              <w:rPr>
                <w:iCs/>
                <w:sz w:val="26"/>
                <w:szCs w:val="26"/>
              </w:rPr>
              <w:t>9</w:t>
            </w:r>
          </w:p>
        </w:tc>
      </w:tr>
      <w:tr w:rsidR="007803C9" w:rsidRPr="00B8464D" w:rsidTr="00B8464D">
        <w:trPr>
          <w:trHeight w:val="109"/>
        </w:trPr>
        <w:tc>
          <w:tcPr>
            <w:tcW w:w="4536" w:type="dxa"/>
          </w:tcPr>
          <w:p w:rsidR="007803C9" w:rsidRPr="00B8464D" w:rsidRDefault="007803C9">
            <w:pPr>
              <w:pStyle w:val="Default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 xml:space="preserve">Социальная политика </w:t>
            </w:r>
          </w:p>
        </w:tc>
        <w:tc>
          <w:tcPr>
            <w:tcW w:w="2694" w:type="dxa"/>
            <w:vAlign w:val="center"/>
          </w:tcPr>
          <w:p w:rsidR="007803C9" w:rsidRPr="00B8464D" w:rsidRDefault="00C51C95" w:rsidP="00C51C95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2409" w:type="dxa"/>
            <w:vAlign w:val="center"/>
          </w:tcPr>
          <w:p w:rsidR="00DE6765" w:rsidRPr="00B8464D" w:rsidRDefault="00491295" w:rsidP="003A76E0">
            <w:pPr>
              <w:pStyle w:val="Default"/>
              <w:jc w:val="right"/>
              <w:rPr>
                <w:iCs/>
                <w:sz w:val="26"/>
                <w:szCs w:val="26"/>
              </w:rPr>
            </w:pPr>
            <w:r w:rsidRPr="00B8464D">
              <w:rPr>
                <w:iCs/>
                <w:sz w:val="26"/>
                <w:szCs w:val="26"/>
              </w:rPr>
              <w:t>3,</w:t>
            </w:r>
            <w:r w:rsidR="003364FE">
              <w:rPr>
                <w:iCs/>
                <w:sz w:val="26"/>
                <w:szCs w:val="26"/>
              </w:rPr>
              <w:t>4</w:t>
            </w:r>
            <w:r w:rsidR="003A76E0">
              <w:rPr>
                <w:iCs/>
                <w:sz w:val="26"/>
                <w:szCs w:val="26"/>
              </w:rPr>
              <w:t>5</w:t>
            </w:r>
          </w:p>
        </w:tc>
      </w:tr>
      <w:tr w:rsidR="007803C9" w:rsidRPr="00B8464D" w:rsidTr="00B8464D">
        <w:trPr>
          <w:trHeight w:val="109"/>
        </w:trPr>
        <w:tc>
          <w:tcPr>
            <w:tcW w:w="4536" w:type="dxa"/>
          </w:tcPr>
          <w:p w:rsidR="007803C9" w:rsidRPr="00B8464D" w:rsidRDefault="007803C9">
            <w:pPr>
              <w:pStyle w:val="Default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 xml:space="preserve">Физическая культура и спорт </w:t>
            </w:r>
          </w:p>
        </w:tc>
        <w:tc>
          <w:tcPr>
            <w:tcW w:w="2694" w:type="dxa"/>
            <w:vAlign w:val="center"/>
          </w:tcPr>
          <w:p w:rsidR="007803C9" w:rsidRPr="00B8464D" w:rsidRDefault="00C51C95" w:rsidP="00B8464D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</w:t>
            </w:r>
          </w:p>
        </w:tc>
        <w:tc>
          <w:tcPr>
            <w:tcW w:w="2409" w:type="dxa"/>
            <w:vAlign w:val="center"/>
          </w:tcPr>
          <w:p w:rsidR="007803C9" w:rsidRPr="00B8464D" w:rsidRDefault="00491295" w:rsidP="003364FE">
            <w:pPr>
              <w:pStyle w:val="Default"/>
              <w:jc w:val="right"/>
              <w:rPr>
                <w:iCs/>
                <w:sz w:val="26"/>
                <w:szCs w:val="26"/>
              </w:rPr>
            </w:pPr>
            <w:r w:rsidRPr="00B8464D">
              <w:rPr>
                <w:iCs/>
                <w:sz w:val="26"/>
                <w:szCs w:val="26"/>
              </w:rPr>
              <w:t>2</w:t>
            </w:r>
            <w:r w:rsidR="00573FC5" w:rsidRPr="00B8464D">
              <w:rPr>
                <w:iCs/>
                <w:sz w:val="26"/>
                <w:szCs w:val="26"/>
              </w:rPr>
              <w:t>,</w:t>
            </w:r>
            <w:r w:rsidR="008F023E" w:rsidRPr="00B8464D">
              <w:rPr>
                <w:iCs/>
                <w:sz w:val="26"/>
                <w:szCs w:val="26"/>
              </w:rPr>
              <w:t>2</w:t>
            </w:r>
            <w:r w:rsidR="003364FE">
              <w:rPr>
                <w:iCs/>
                <w:sz w:val="26"/>
                <w:szCs w:val="26"/>
              </w:rPr>
              <w:t>8</w:t>
            </w:r>
          </w:p>
        </w:tc>
      </w:tr>
      <w:tr w:rsidR="007803C9" w:rsidRPr="00B8464D" w:rsidTr="00B8464D">
        <w:trPr>
          <w:trHeight w:val="109"/>
        </w:trPr>
        <w:tc>
          <w:tcPr>
            <w:tcW w:w="4536" w:type="dxa"/>
          </w:tcPr>
          <w:p w:rsidR="007803C9" w:rsidRPr="00B8464D" w:rsidRDefault="00A32AB3" w:rsidP="00A32AB3">
            <w:pPr>
              <w:pStyle w:val="Default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>Культура</w:t>
            </w:r>
          </w:p>
        </w:tc>
        <w:tc>
          <w:tcPr>
            <w:tcW w:w="2694" w:type="dxa"/>
            <w:vAlign w:val="center"/>
          </w:tcPr>
          <w:p w:rsidR="007803C9" w:rsidRPr="00B8464D" w:rsidRDefault="00B2432A" w:rsidP="00C51C95">
            <w:pPr>
              <w:pStyle w:val="Default"/>
              <w:jc w:val="right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>4,</w:t>
            </w:r>
            <w:r w:rsidR="00C51C95">
              <w:rPr>
                <w:sz w:val="26"/>
                <w:szCs w:val="26"/>
              </w:rPr>
              <w:t>8</w:t>
            </w:r>
          </w:p>
        </w:tc>
        <w:tc>
          <w:tcPr>
            <w:tcW w:w="2409" w:type="dxa"/>
            <w:vAlign w:val="center"/>
          </w:tcPr>
          <w:p w:rsidR="007803C9" w:rsidRPr="00B8464D" w:rsidRDefault="00491295" w:rsidP="003364FE">
            <w:pPr>
              <w:pStyle w:val="Default"/>
              <w:jc w:val="right"/>
              <w:rPr>
                <w:iCs/>
                <w:sz w:val="26"/>
                <w:szCs w:val="26"/>
              </w:rPr>
            </w:pPr>
            <w:r w:rsidRPr="00B8464D">
              <w:rPr>
                <w:iCs/>
                <w:sz w:val="26"/>
                <w:szCs w:val="26"/>
              </w:rPr>
              <w:t>2,</w:t>
            </w:r>
            <w:r w:rsidR="003364FE">
              <w:rPr>
                <w:iCs/>
                <w:sz w:val="26"/>
                <w:szCs w:val="26"/>
              </w:rPr>
              <w:t>07</w:t>
            </w:r>
          </w:p>
        </w:tc>
      </w:tr>
      <w:tr w:rsidR="007803C9" w:rsidRPr="00B8464D" w:rsidTr="00B8464D">
        <w:trPr>
          <w:trHeight w:val="109"/>
        </w:trPr>
        <w:tc>
          <w:tcPr>
            <w:tcW w:w="4536" w:type="dxa"/>
          </w:tcPr>
          <w:p w:rsidR="007803C9" w:rsidRPr="00B8464D" w:rsidRDefault="007803C9">
            <w:pPr>
              <w:pStyle w:val="Default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 xml:space="preserve">Жилищно-коммунальные услуги </w:t>
            </w:r>
            <w:r w:rsidR="00A32AB3" w:rsidRPr="00B8464D">
              <w:rPr>
                <w:sz w:val="26"/>
                <w:szCs w:val="26"/>
              </w:rPr>
              <w:t>и жилищное строительство</w:t>
            </w:r>
          </w:p>
        </w:tc>
        <w:tc>
          <w:tcPr>
            <w:tcW w:w="2694" w:type="dxa"/>
            <w:vAlign w:val="center"/>
          </w:tcPr>
          <w:p w:rsidR="007803C9" w:rsidRPr="00B8464D" w:rsidRDefault="00C51C95" w:rsidP="00C03277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</w:t>
            </w:r>
            <w:r w:rsidR="00C03277">
              <w:rPr>
                <w:sz w:val="26"/>
                <w:szCs w:val="26"/>
              </w:rPr>
              <w:t>9</w:t>
            </w:r>
          </w:p>
        </w:tc>
        <w:tc>
          <w:tcPr>
            <w:tcW w:w="2409" w:type="dxa"/>
            <w:vAlign w:val="center"/>
          </w:tcPr>
          <w:p w:rsidR="007803C9" w:rsidRPr="00B8464D" w:rsidRDefault="003364FE" w:rsidP="00C03277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</w:t>
            </w:r>
            <w:r w:rsidR="00C03277">
              <w:rPr>
                <w:sz w:val="26"/>
                <w:szCs w:val="26"/>
              </w:rPr>
              <w:t>6</w:t>
            </w:r>
          </w:p>
        </w:tc>
      </w:tr>
      <w:tr w:rsidR="007803C9" w:rsidRPr="00B8464D" w:rsidTr="00B8464D">
        <w:trPr>
          <w:trHeight w:val="109"/>
        </w:trPr>
        <w:tc>
          <w:tcPr>
            <w:tcW w:w="4536" w:type="dxa"/>
          </w:tcPr>
          <w:p w:rsidR="007803C9" w:rsidRPr="00B8464D" w:rsidRDefault="007803C9">
            <w:pPr>
              <w:pStyle w:val="Default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 xml:space="preserve">Сельское хозяйство </w:t>
            </w:r>
          </w:p>
        </w:tc>
        <w:tc>
          <w:tcPr>
            <w:tcW w:w="2694" w:type="dxa"/>
            <w:vAlign w:val="center"/>
          </w:tcPr>
          <w:p w:rsidR="00A32AB3" w:rsidRPr="00B8464D" w:rsidRDefault="00FF3655" w:rsidP="00C51C95">
            <w:pPr>
              <w:pStyle w:val="Default"/>
              <w:jc w:val="right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>2</w:t>
            </w:r>
            <w:r w:rsidR="00C51C95">
              <w:rPr>
                <w:sz w:val="26"/>
                <w:szCs w:val="26"/>
              </w:rPr>
              <w:t>,3</w:t>
            </w:r>
          </w:p>
        </w:tc>
        <w:tc>
          <w:tcPr>
            <w:tcW w:w="2409" w:type="dxa"/>
            <w:vAlign w:val="center"/>
          </w:tcPr>
          <w:p w:rsidR="00611C45" w:rsidRPr="00B8464D" w:rsidRDefault="00611C45" w:rsidP="003364FE">
            <w:pPr>
              <w:pStyle w:val="Default"/>
              <w:jc w:val="right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>0,9</w:t>
            </w:r>
            <w:r w:rsidR="003364FE">
              <w:rPr>
                <w:sz w:val="26"/>
                <w:szCs w:val="26"/>
              </w:rPr>
              <w:t>9</w:t>
            </w:r>
          </w:p>
        </w:tc>
      </w:tr>
      <w:tr w:rsidR="007803C9" w:rsidRPr="00B8464D" w:rsidTr="00B8464D">
        <w:trPr>
          <w:trHeight w:val="109"/>
        </w:trPr>
        <w:tc>
          <w:tcPr>
            <w:tcW w:w="4536" w:type="dxa"/>
          </w:tcPr>
          <w:p w:rsidR="007803C9" w:rsidRPr="00B8464D" w:rsidRDefault="007803C9">
            <w:pPr>
              <w:pStyle w:val="Default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 xml:space="preserve">Иные общегосударственные вопросы </w:t>
            </w:r>
          </w:p>
        </w:tc>
        <w:tc>
          <w:tcPr>
            <w:tcW w:w="2694" w:type="dxa"/>
            <w:vAlign w:val="center"/>
          </w:tcPr>
          <w:p w:rsidR="007803C9" w:rsidRPr="00B8464D" w:rsidRDefault="00C51C95" w:rsidP="003A76E0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</w:t>
            </w:r>
            <w:r w:rsidR="003A76E0">
              <w:rPr>
                <w:sz w:val="26"/>
                <w:szCs w:val="26"/>
              </w:rPr>
              <w:t>8</w:t>
            </w:r>
          </w:p>
        </w:tc>
        <w:tc>
          <w:tcPr>
            <w:tcW w:w="2409" w:type="dxa"/>
            <w:vAlign w:val="center"/>
          </w:tcPr>
          <w:p w:rsidR="007803C9" w:rsidRPr="00B8464D" w:rsidRDefault="00AE3630" w:rsidP="003A76E0">
            <w:pPr>
              <w:pStyle w:val="Default"/>
              <w:jc w:val="right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>1,</w:t>
            </w:r>
            <w:r w:rsidR="003A76E0">
              <w:rPr>
                <w:sz w:val="26"/>
                <w:szCs w:val="26"/>
              </w:rPr>
              <w:t>21</w:t>
            </w:r>
          </w:p>
        </w:tc>
      </w:tr>
      <w:tr w:rsidR="007803C9" w:rsidRPr="00B8464D" w:rsidTr="00B8464D">
        <w:trPr>
          <w:trHeight w:val="80"/>
        </w:trPr>
        <w:tc>
          <w:tcPr>
            <w:tcW w:w="4536" w:type="dxa"/>
          </w:tcPr>
          <w:p w:rsidR="007803C9" w:rsidRPr="00B8464D" w:rsidRDefault="007803C9" w:rsidP="00BE5FE6">
            <w:pPr>
              <w:pStyle w:val="Default"/>
              <w:ind w:left="567" w:right="-534" w:hanging="567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 xml:space="preserve">Госорганы общего назначения </w:t>
            </w:r>
          </w:p>
        </w:tc>
        <w:tc>
          <w:tcPr>
            <w:tcW w:w="2694" w:type="dxa"/>
            <w:vAlign w:val="center"/>
          </w:tcPr>
          <w:p w:rsidR="00FF3655" w:rsidRPr="00B8464D" w:rsidRDefault="00C51C95" w:rsidP="00B8464D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6,3</w:t>
            </w:r>
          </w:p>
        </w:tc>
        <w:tc>
          <w:tcPr>
            <w:tcW w:w="2409" w:type="dxa"/>
            <w:vAlign w:val="center"/>
          </w:tcPr>
          <w:p w:rsidR="00491295" w:rsidRPr="00B8464D" w:rsidRDefault="0007293F" w:rsidP="003364FE">
            <w:pPr>
              <w:pStyle w:val="Default"/>
              <w:jc w:val="right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>2,</w:t>
            </w:r>
            <w:r w:rsidR="008F023E" w:rsidRPr="00B8464D">
              <w:rPr>
                <w:sz w:val="26"/>
                <w:szCs w:val="26"/>
              </w:rPr>
              <w:t>7</w:t>
            </w:r>
            <w:r w:rsidR="003364FE">
              <w:rPr>
                <w:sz w:val="26"/>
                <w:szCs w:val="26"/>
              </w:rPr>
              <w:t>2</w:t>
            </w:r>
          </w:p>
        </w:tc>
      </w:tr>
      <w:tr w:rsidR="007803C9" w:rsidRPr="00B8464D" w:rsidTr="00B8464D">
        <w:trPr>
          <w:trHeight w:val="247"/>
        </w:trPr>
        <w:tc>
          <w:tcPr>
            <w:tcW w:w="4536" w:type="dxa"/>
          </w:tcPr>
          <w:p w:rsidR="007803C9" w:rsidRPr="00B8464D" w:rsidRDefault="007803C9" w:rsidP="007803C9">
            <w:pPr>
              <w:pStyle w:val="Default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 xml:space="preserve">Транспорт </w:t>
            </w:r>
          </w:p>
        </w:tc>
        <w:tc>
          <w:tcPr>
            <w:tcW w:w="2694" w:type="dxa"/>
            <w:vAlign w:val="center"/>
          </w:tcPr>
          <w:p w:rsidR="007803C9" w:rsidRPr="00B8464D" w:rsidRDefault="00C51C95" w:rsidP="00B8464D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</w:t>
            </w:r>
          </w:p>
        </w:tc>
        <w:tc>
          <w:tcPr>
            <w:tcW w:w="2409" w:type="dxa"/>
            <w:vAlign w:val="center"/>
          </w:tcPr>
          <w:p w:rsidR="007803C9" w:rsidRPr="00B8464D" w:rsidRDefault="00491295" w:rsidP="009C266B">
            <w:pPr>
              <w:pStyle w:val="Default"/>
              <w:jc w:val="right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>0,</w:t>
            </w:r>
            <w:r w:rsidR="003364FE">
              <w:rPr>
                <w:sz w:val="26"/>
                <w:szCs w:val="26"/>
              </w:rPr>
              <w:t>9</w:t>
            </w:r>
            <w:r w:rsidR="009C266B">
              <w:rPr>
                <w:sz w:val="26"/>
                <w:szCs w:val="26"/>
              </w:rPr>
              <w:t>0</w:t>
            </w:r>
          </w:p>
        </w:tc>
      </w:tr>
      <w:tr w:rsidR="007803C9" w:rsidRPr="00B8464D" w:rsidTr="00B8464D">
        <w:trPr>
          <w:trHeight w:val="247"/>
        </w:trPr>
        <w:tc>
          <w:tcPr>
            <w:tcW w:w="4536" w:type="dxa"/>
          </w:tcPr>
          <w:p w:rsidR="007803C9" w:rsidRPr="00B8464D" w:rsidRDefault="007803C9" w:rsidP="007803C9">
            <w:pPr>
              <w:pStyle w:val="Default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2694" w:type="dxa"/>
            <w:vAlign w:val="center"/>
          </w:tcPr>
          <w:p w:rsidR="00875250" w:rsidRPr="00B8464D" w:rsidRDefault="00C51C95" w:rsidP="00B8464D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</w:t>
            </w:r>
          </w:p>
        </w:tc>
        <w:tc>
          <w:tcPr>
            <w:tcW w:w="2409" w:type="dxa"/>
            <w:vAlign w:val="center"/>
          </w:tcPr>
          <w:p w:rsidR="007803C9" w:rsidRPr="00B8464D" w:rsidRDefault="003364FE" w:rsidP="00B8464D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2,28</w:t>
            </w:r>
          </w:p>
        </w:tc>
      </w:tr>
      <w:tr w:rsidR="007803C9" w:rsidRPr="00B8464D" w:rsidTr="00B8464D">
        <w:trPr>
          <w:trHeight w:val="247"/>
        </w:trPr>
        <w:tc>
          <w:tcPr>
            <w:tcW w:w="4536" w:type="dxa"/>
          </w:tcPr>
          <w:p w:rsidR="007803C9" w:rsidRPr="00B8464D" w:rsidRDefault="007803C9" w:rsidP="007803C9">
            <w:pPr>
              <w:pStyle w:val="Default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 xml:space="preserve">Топливо и энергетика </w:t>
            </w:r>
          </w:p>
        </w:tc>
        <w:tc>
          <w:tcPr>
            <w:tcW w:w="2694" w:type="dxa"/>
            <w:vAlign w:val="center"/>
          </w:tcPr>
          <w:p w:rsidR="007803C9" w:rsidRPr="00B8464D" w:rsidRDefault="00B2432A" w:rsidP="003364FE">
            <w:pPr>
              <w:pStyle w:val="Default"/>
              <w:jc w:val="right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>0,</w:t>
            </w:r>
            <w:r w:rsidR="003364FE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  <w:vAlign w:val="center"/>
          </w:tcPr>
          <w:p w:rsidR="007803C9" w:rsidRPr="00B8464D" w:rsidRDefault="00F04693" w:rsidP="003364FE">
            <w:pPr>
              <w:pStyle w:val="Default"/>
              <w:jc w:val="right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>0,</w:t>
            </w:r>
            <w:r w:rsidR="003364FE">
              <w:rPr>
                <w:sz w:val="26"/>
                <w:szCs w:val="26"/>
              </w:rPr>
              <w:t>13</w:t>
            </w:r>
          </w:p>
        </w:tc>
      </w:tr>
      <w:tr w:rsidR="00711232" w:rsidRPr="00B8464D" w:rsidTr="00B8464D">
        <w:trPr>
          <w:trHeight w:val="247"/>
        </w:trPr>
        <w:tc>
          <w:tcPr>
            <w:tcW w:w="4536" w:type="dxa"/>
          </w:tcPr>
          <w:p w:rsidR="00711232" w:rsidRPr="00B8464D" w:rsidRDefault="00711232" w:rsidP="00711232">
            <w:pPr>
              <w:pStyle w:val="Default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 xml:space="preserve">Имущественные отношения </w:t>
            </w:r>
          </w:p>
        </w:tc>
        <w:tc>
          <w:tcPr>
            <w:tcW w:w="2694" w:type="dxa"/>
            <w:vAlign w:val="center"/>
          </w:tcPr>
          <w:p w:rsidR="00711232" w:rsidRPr="00B8464D" w:rsidRDefault="00EA4C41" w:rsidP="00B8464D">
            <w:pPr>
              <w:pStyle w:val="Default"/>
              <w:jc w:val="right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>0,</w:t>
            </w:r>
            <w:r w:rsidR="00FF3655" w:rsidRPr="00B8464D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  <w:vAlign w:val="center"/>
          </w:tcPr>
          <w:p w:rsidR="008F023E" w:rsidRPr="00B8464D" w:rsidRDefault="00491295" w:rsidP="00B8464D">
            <w:pPr>
              <w:pStyle w:val="Default"/>
              <w:jc w:val="right"/>
              <w:rPr>
                <w:sz w:val="26"/>
                <w:szCs w:val="26"/>
              </w:rPr>
            </w:pPr>
            <w:r w:rsidRPr="00B8464D">
              <w:rPr>
                <w:sz w:val="26"/>
                <w:szCs w:val="26"/>
              </w:rPr>
              <w:t>0,</w:t>
            </w:r>
            <w:r w:rsidR="008F023E" w:rsidRPr="00B8464D">
              <w:rPr>
                <w:sz w:val="26"/>
                <w:szCs w:val="26"/>
              </w:rPr>
              <w:t>0</w:t>
            </w:r>
            <w:r w:rsidR="00611C45" w:rsidRPr="00B8464D">
              <w:rPr>
                <w:sz w:val="26"/>
                <w:szCs w:val="26"/>
              </w:rPr>
              <w:t>4</w:t>
            </w:r>
          </w:p>
        </w:tc>
      </w:tr>
      <w:tr w:rsidR="00C03277" w:rsidRPr="00B8464D" w:rsidTr="00B8464D">
        <w:trPr>
          <w:trHeight w:val="247"/>
        </w:trPr>
        <w:tc>
          <w:tcPr>
            <w:tcW w:w="4536" w:type="dxa"/>
          </w:tcPr>
          <w:p w:rsidR="00C03277" w:rsidRPr="00B8464D" w:rsidRDefault="00C03277" w:rsidP="0071123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694" w:type="dxa"/>
            <w:vAlign w:val="center"/>
          </w:tcPr>
          <w:p w:rsidR="00C03277" w:rsidRPr="00B8464D" w:rsidRDefault="00C03277" w:rsidP="00B8464D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2409" w:type="dxa"/>
            <w:vAlign w:val="center"/>
          </w:tcPr>
          <w:p w:rsidR="00C03277" w:rsidRPr="00B8464D" w:rsidRDefault="00C03277" w:rsidP="00B8464D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1,08</w:t>
            </w:r>
          </w:p>
        </w:tc>
      </w:tr>
      <w:tr w:rsidR="00711232" w:rsidRPr="00B8464D" w:rsidTr="00B8464D">
        <w:trPr>
          <w:trHeight w:val="247"/>
        </w:trPr>
        <w:tc>
          <w:tcPr>
            <w:tcW w:w="4536" w:type="dxa"/>
          </w:tcPr>
          <w:p w:rsidR="00711232" w:rsidRPr="00B8464D" w:rsidRDefault="00711232" w:rsidP="00711232">
            <w:pPr>
              <w:pStyle w:val="Default"/>
              <w:rPr>
                <w:sz w:val="28"/>
                <w:szCs w:val="28"/>
              </w:rPr>
            </w:pPr>
            <w:r w:rsidRPr="00B8464D">
              <w:rPr>
                <w:sz w:val="28"/>
                <w:szCs w:val="28"/>
              </w:rPr>
              <w:t>ВСЕГО</w:t>
            </w:r>
          </w:p>
        </w:tc>
        <w:tc>
          <w:tcPr>
            <w:tcW w:w="2694" w:type="dxa"/>
            <w:vAlign w:val="center"/>
          </w:tcPr>
          <w:p w:rsidR="00711232" w:rsidRPr="00B8464D" w:rsidRDefault="003364FE" w:rsidP="00B8464D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232,0</w:t>
            </w:r>
          </w:p>
        </w:tc>
        <w:tc>
          <w:tcPr>
            <w:tcW w:w="2409" w:type="dxa"/>
            <w:vAlign w:val="center"/>
          </w:tcPr>
          <w:p w:rsidR="00711232" w:rsidRPr="00B8464D" w:rsidRDefault="00491295" w:rsidP="00B8464D">
            <w:pPr>
              <w:pStyle w:val="Default"/>
              <w:jc w:val="right"/>
              <w:rPr>
                <w:sz w:val="28"/>
                <w:szCs w:val="28"/>
              </w:rPr>
            </w:pPr>
            <w:r w:rsidRPr="00B8464D">
              <w:rPr>
                <w:sz w:val="28"/>
                <w:szCs w:val="28"/>
              </w:rPr>
              <w:t>100,0</w:t>
            </w:r>
            <w:r w:rsidR="00611C45" w:rsidRPr="00B8464D">
              <w:rPr>
                <w:sz w:val="28"/>
                <w:szCs w:val="28"/>
              </w:rPr>
              <w:t>0</w:t>
            </w:r>
          </w:p>
        </w:tc>
      </w:tr>
    </w:tbl>
    <w:p w:rsidR="00AE1938" w:rsidRDefault="00AE1938" w:rsidP="0045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E1938" w:rsidRDefault="00AE1938" w:rsidP="0045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B31">
        <w:rPr>
          <w:rFonts w:ascii="Times New Roman" w:hAnsi="Times New Roman" w:cs="Times New Roman"/>
          <w:sz w:val="30"/>
          <w:szCs w:val="30"/>
        </w:rPr>
        <w:t xml:space="preserve">На финансирование отраслей социальной сферы и мероприятий по социальной защите населения в бюджете района планируются средства в </w:t>
      </w:r>
      <w:r w:rsidRPr="00DA16C7">
        <w:rPr>
          <w:rFonts w:ascii="Times New Roman" w:hAnsi="Times New Roman" w:cs="Times New Roman"/>
          <w:sz w:val="30"/>
          <w:szCs w:val="30"/>
        </w:rPr>
        <w:t>сумме 168,4</w:t>
      </w:r>
      <w:r w:rsidR="009F42EB">
        <w:rPr>
          <w:rFonts w:ascii="Times New Roman" w:hAnsi="Times New Roman" w:cs="Times New Roman"/>
          <w:sz w:val="30"/>
          <w:szCs w:val="30"/>
        </w:rPr>
        <w:t> </w:t>
      </w:r>
      <w:r w:rsidRPr="00DA16C7">
        <w:rPr>
          <w:rFonts w:ascii="Times New Roman" w:hAnsi="Times New Roman" w:cs="Times New Roman"/>
          <w:sz w:val="30"/>
          <w:szCs w:val="30"/>
        </w:rPr>
        <w:t>млн</w:t>
      </w:r>
      <w:r w:rsidRPr="00285B31">
        <w:rPr>
          <w:rFonts w:ascii="Times New Roman" w:hAnsi="Times New Roman" w:cs="Times New Roman"/>
          <w:sz w:val="30"/>
          <w:szCs w:val="30"/>
        </w:rPr>
        <w:t>.</w:t>
      </w:r>
      <w:r w:rsidR="009F42EB">
        <w:rPr>
          <w:rFonts w:ascii="Times New Roman" w:hAnsi="Times New Roman" w:cs="Times New Roman"/>
          <w:sz w:val="30"/>
          <w:szCs w:val="30"/>
        </w:rPr>
        <w:t> </w:t>
      </w:r>
      <w:r w:rsidRPr="00285B31">
        <w:rPr>
          <w:rFonts w:ascii="Times New Roman" w:hAnsi="Times New Roman" w:cs="Times New Roman"/>
          <w:sz w:val="30"/>
          <w:szCs w:val="30"/>
        </w:rPr>
        <w:t xml:space="preserve">рублей или </w:t>
      </w:r>
      <w:r>
        <w:rPr>
          <w:rFonts w:ascii="Times New Roman" w:hAnsi="Times New Roman" w:cs="Times New Roman"/>
          <w:sz w:val="30"/>
          <w:szCs w:val="30"/>
        </w:rPr>
        <w:t>72,</w:t>
      </w:r>
      <w:r w:rsidR="009F42EB">
        <w:rPr>
          <w:rFonts w:ascii="Times New Roman" w:hAnsi="Times New Roman" w:cs="Times New Roman"/>
          <w:sz w:val="30"/>
          <w:szCs w:val="30"/>
        </w:rPr>
        <w:t>6</w:t>
      </w:r>
      <w:r w:rsidRPr="00285B31">
        <w:rPr>
          <w:rFonts w:ascii="Times New Roman" w:hAnsi="Times New Roman" w:cs="Times New Roman"/>
          <w:sz w:val="30"/>
          <w:szCs w:val="30"/>
        </w:rPr>
        <w:t xml:space="preserve"> процента всех расходов бюджет</w:t>
      </w:r>
      <w:r>
        <w:rPr>
          <w:rFonts w:ascii="Times New Roman" w:hAnsi="Times New Roman" w:cs="Times New Roman"/>
          <w:sz w:val="30"/>
          <w:szCs w:val="30"/>
        </w:rPr>
        <w:t>а.</w:t>
      </w:r>
    </w:p>
    <w:p w:rsidR="00AE1938" w:rsidRDefault="00AE1938" w:rsidP="0045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B31">
        <w:rPr>
          <w:rFonts w:ascii="Times New Roman" w:hAnsi="Times New Roman" w:cs="Times New Roman"/>
          <w:sz w:val="30"/>
          <w:szCs w:val="30"/>
        </w:rPr>
        <w:t>Для обеспечения качественного и доступного образования, а также стабильного функционирования отрасли</w:t>
      </w:r>
      <w:r w:rsidRPr="00285B31">
        <w:rPr>
          <w:rFonts w:ascii="Times New Roman" w:hAnsi="Times New Roman" w:cs="Times New Roman"/>
          <w:bCs/>
          <w:color w:val="C00000"/>
          <w:sz w:val="30"/>
          <w:szCs w:val="30"/>
        </w:rPr>
        <w:t xml:space="preserve"> </w:t>
      </w:r>
      <w:r w:rsidRPr="00285B31">
        <w:rPr>
          <w:rFonts w:ascii="Times New Roman" w:hAnsi="Times New Roman" w:cs="Times New Roman"/>
          <w:bCs/>
          <w:sz w:val="30"/>
          <w:szCs w:val="30"/>
        </w:rPr>
        <w:t>в 202</w:t>
      </w:r>
      <w:r>
        <w:rPr>
          <w:rFonts w:ascii="Times New Roman" w:hAnsi="Times New Roman" w:cs="Times New Roman"/>
          <w:bCs/>
          <w:sz w:val="30"/>
          <w:szCs w:val="30"/>
        </w:rPr>
        <w:t>2</w:t>
      </w:r>
      <w:r w:rsidRPr="00285B31">
        <w:rPr>
          <w:rFonts w:ascii="Times New Roman" w:hAnsi="Times New Roman" w:cs="Times New Roman"/>
          <w:bCs/>
          <w:sz w:val="30"/>
          <w:szCs w:val="30"/>
        </w:rPr>
        <w:t xml:space="preserve"> году на финансирование </w:t>
      </w:r>
      <w:r w:rsidRPr="00285B31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учреждений образования будет направлено </w:t>
      </w:r>
      <w:r>
        <w:rPr>
          <w:rFonts w:ascii="Times New Roman" w:hAnsi="Times New Roman" w:cs="Times New Roman"/>
          <w:bCs/>
          <w:sz w:val="30"/>
          <w:szCs w:val="30"/>
        </w:rPr>
        <w:t>79,8</w:t>
      </w:r>
      <w:r w:rsidR="001A4974">
        <w:rPr>
          <w:rFonts w:ascii="Times New Roman" w:hAnsi="Times New Roman" w:cs="Times New Roman"/>
          <w:bCs/>
          <w:sz w:val="30"/>
          <w:szCs w:val="30"/>
        </w:rPr>
        <w:t> </w:t>
      </w:r>
      <w:r w:rsidRPr="00285B31">
        <w:rPr>
          <w:rFonts w:ascii="Times New Roman" w:hAnsi="Times New Roman" w:cs="Times New Roman"/>
          <w:bCs/>
          <w:sz w:val="30"/>
          <w:szCs w:val="30"/>
        </w:rPr>
        <w:t>млн.</w:t>
      </w:r>
      <w:r w:rsidR="001A4974">
        <w:rPr>
          <w:rFonts w:ascii="Times New Roman" w:hAnsi="Times New Roman" w:cs="Times New Roman"/>
          <w:bCs/>
          <w:sz w:val="30"/>
          <w:szCs w:val="30"/>
        </w:rPr>
        <w:t> </w:t>
      </w:r>
      <w:r w:rsidRPr="00285B31">
        <w:rPr>
          <w:rFonts w:ascii="Times New Roman" w:hAnsi="Times New Roman" w:cs="Times New Roman"/>
          <w:bCs/>
          <w:sz w:val="30"/>
          <w:szCs w:val="30"/>
        </w:rPr>
        <w:t>рублей</w:t>
      </w:r>
      <w:r w:rsidRPr="00285B31">
        <w:rPr>
          <w:rFonts w:ascii="Times New Roman" w:hAnsi="Times New Roman" w:cs="Times New Roman"/>
          <w:sz w:val="30"/>
          <w:szCs w:val="30"/>
        </w:rPr>
        <w:t xml:space="preserve"> или </w:t>
      </w:r>
      <w:r>
        <w:rPr>
          <w:rFonts w:ascii="Times New Roman" w:hAnsi="Times New Roman" w:cs="Times New Roman"/>
          <w:sz w:val="30"/>
          <w:szCs w:val="30"/>
        </w:rPr>
        <w:t>34,4</w:t>
      </w:r>
      <w:r w:rsidRPr="00285B31">
        <w:rPr>
          <w:rFonts w:ascii="Times New Roman" w:hAnsi="Times New Roman" w:cs="Times New Roman"/>
          <w:sz w:val="30"/>
          <w:szCs w:val="30"/>
        </w:rPr>
        <w:t> процента расходов бюджета района.</w:t>
      </w:r>
      <w:r w:rsidRPr="00285B31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 w:rsidRPr="00285B31">
        <w:rPr>
          <w:rFonts w:ascii="Times New Roman" w:hAnsi="Times New Roman" w:cs="Times New Roman"/>
          <w:sz w:val="30"/>
          <w:szCs w:val="30"/>
        </w:rPr>
        <w:t>Расходы будут направлены в первую очередь на оплату труда работников отрасли</w:t>
      </w:r>
      <w:r w:rsidR="009C769E">
        <w:rPr>
          <w:rFonts w:ascii="Times New Roman" w:hAnsi="Times New Roman" w:cs="Times New Roman"/>
          <w:sz w:val="30"/>
          <w:szCs w:val="30"/>
        </w:rPr>
        <w:t xml:space="preserve"> и</w:t>
      </w:r>
      <w:r w:rsidRPr="00285B31">
        <w:rPr>
          <w:rFonts w:ascii="Times New Roman" w:hAnsi="Times New Roman" w:cs="Times New Roman"/>
          <w:sz w:val="30"/>
          <w:szCs w:val="30"/>
        </w:rPr>
        <w:t xml:space="preserve"> содержание материально-технической базы, необходимой для организации образовательного процесса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33720" w:rsidRPr="00285B31" w:rsidRDefault="00C33720" w:rsidP="0045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B31">
        <w:rPr>
          <w:rFonts w:ascii="Times New Roman" w:hAnsi="Times New Roman" w:cs="Times New Roman"/>
          <w:bCs/>
          <w:sz w:val="30"/>
          <w:szCs w:val="30"/>
        </w:rPr>
        <w:t xml:space="preserve">Предусмотренные в бюджете района средства на здравоохранение </w:t>
      </w:r>
      <w:r w:rsidR="009C266B">
        <w:rPr>
          <w:rFonts w:ascii="Times New Roman" w:hAnsi="Times New Roman" w:cs="Times New Roman"/>
          <w:bCs/>
          <w:sz w:val="30"/>
          <w:szCs w:val="30"/>
        </w:rPr>
        <w:t>70,5</w:t>
      </w:r>
      <w:r w:rsidR="00134F15">
        <w:rPr>
          <w:rFonts w:ascii="Times New Roman" w:hAnsi="Times New Roman" w:cs="Times New Roman"/>
          <w:bCs/>
          <w:sz w:val="30"/>
          <w:szCs w:val="30"/>
        </w:rPr>
        <w:t> </w:t>
      </w:r>
      <w:r w:rsidRPr="00285B31">
        <w:rPr>
          <w:rFonts w:ascii="Times New Roman" w:hAnsi="Times New Roman" w:cs="Times New Roman"/>
          <w:bCs/>
          <w:sz w:val="30"/>
          <w:szCs w:val="30"/>
        </w:rPr>
        <w:t>млн.</w:t>
      </w:r>
      <w:r w:rsidR="00134F15">
        <w:rPr>
          <w:rFonts w:ascii="Times New Roman" w:hAnsi="Times New Roman" w:cs="Times New Roman"/>
          <w:bCs/>
          <w:sz w:val="30"/>
          <w:szCs w:val="30"/>
        </w:rPr>
        <w:t> </w:t>
      </w:r>
      <w:r w:rsidRPr="00285B31">
        <w:rPr>
          <w:rFonts w:ascii="Times New Roman" w:hAnsi="Times New Roman" w:cs="Times New Roman"/>
          <w:bCs/>
          <w:sz w:val="30"/>
          <w:szCs w:val="30"/>
        </w:rPr>
        <w:t>рублей</w:t>
      </w:r>
      <w:r w:rsidRPr="00285B31">
        <w:rPr>
          <w:rFonts w:ascii="Times New Roman" w:hAnsi="Times New Roman" w:cs="Times New Roman"/>
          <w:sz w:val="30"/>
          <w:szCs w:val="30"/>
        </w:rPr>
        <w:t xml:space="preserve"> или </w:t>
      </w:r>
      <w:r w:rsidR="009C266B">
        <w:rPr>
          <w:rFonts w:ascii="Times New Roman" w:hAnsi="Times New Roman" w:cs="Times New Roman"/>
          <w:sz w:val="30"/>
          <w:szCs w:val="30"/>
        </w:rPr>
        <w:t>30,</w:t>
      </w:r>
      <w:r w:rsidR="00134F15">
        <w:rPr>
          <w:rFonts w:ascii="Times New Roman" w:hAnsi="Times New Roman" w:cs="Times New Roman"/>
          <w:sz w:val="30"/>
          <w:szCs w:val="30"/>
        </w:rPr>
        <w:t>4</w:t>
      </w:r>
      <w:r w:rsidRPr="00285B31">
        <w:rPr>
          <w:rFonts w:ascii="Times New Roman" w:hAnsi="Times New Roman" w:cs="Times New Roman"/>
          <w:sz w:val="30"/>
          <w:szCs w:val="30"/>
        </w:rPr>
        <w:t xml:space="preserve"> процента расходов бюджета района обеспечат в 202</w:t>
      </w:r>
      <w:r w:rsidR="009C266B">
        <w:rPr>
          <w:rFonts w:ascii="Times New Roman" w:hAnsi="Times New Roman" w:cs="Times New Roman"/>
          <w:sz w:val="30"/>
          <w:szCs w:val="30"/>
        </w:rPr>
        <w:t>2</w:t>
      </w:r>
      <w:r w:rsidRPr="00285B31">
        <w:rPr>
          <w:rFonts w:ascii="Times New Roman" w:hAnsi="Times New Roman" w:cs="Times New Roman"/>
          <w:sz w:val="30"/>
          <w:szCs w:val="30"/>
        </w:rPr>
        <w:t xml:space="preserve"> году реализацию государственных гарантий в отрасли </w:t>
      </w:r>
      <w:r w:rsidR="00285B31" w:rsidRPr="00285B31">
        <w:rPr>
          <w:rFonts w:ascii="Times New Roman" w:hAnsi="Times New Roman" w:cs="Times New Roman"/>
          <w:sz w:val="30"/>
          <w:szCs w:val="30"/>
        </w:rPr>
        <w:t>–</w:t>
      </w:r>
      <w:r w:rsidRPr="00285B31">
        <w:rPr>
          <w:rFonts w:ascii="Times New Roman" w:hAnsi="Times New Roman" w:cs="Times New Roman"/>
          <w:sz w:val="30"/>
          <w:szCs w:val="30"/>
        </w:rPr>
        <w:t xml:space="preserve"> предоставление бесплатных медицинских услуг населению в государственных учреждениях здравоохранения. </w:t>
      </w:r>
    </w:p>
    <w:p w:rsidR="00C33720" w:rsidRPr="00285B31" w:rsidRDefault="00C33720" w:rsidP="0045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B31">
        <w:rPr>
          <w:rFonts w:ascii="Times New Roman" w:hAnsi="Times New Roman" w:cs="Times New Roman"/>
          <w:sz w:val="30"/>
          <w:szCs w:val="30"/>
        </w:rPr>
        <w:t xml:space="preserve">По-прежнему государством уделяется более пристальное внимание социально-незащищенным слоям населения. </w:t>
      </w:r>
      <w:r w:rsidRPr="00285B31">
        <w:rPr>
          <w:rFonts w:ascii="Times New Roman" w:hAnsi="Times New Roman" w:cs="Times New Roman"/>
          <w:bCs/>
          <w:sz w:val="30"/>
          <w:szCs w:val="30"/>
        </w:rPr>
        <w:t>Расходы на социальную политику в 202</w:t>
      </w:r>
      <w:r w:rsidR="009C266B">
        <w:rPr>
          <w:rFonts w:ascii="Times New Roman" w:hAnsi="Times New Roman" w:cs="Times New Roman"/>
          <w:bCs/>
          <w:sz w:val="30"/>
          <w:szCs w:val="30"/>
        </w:rPr>
        <w:t>2</w:t>
      </w:r>
      <w:r w:rsidRPr="00285B31">
        <w:rPr>
          <w:rFonts w:ascii="Times New Roman" w:hAnsi="Times New Roman" w:cs="Times New Roman"/>
          <w:bCs/>
          <w:sz w:val="30"/>
          <w:szCs w:val="30"/>
        </w:rPr>
        <w:t xml:space="preserve"> году составят </w:t>
      </w:r>
      <w:r w:rsidR="00AA186C">
        <w:rPr>
          <w:rFonts w:ascii="Times New Roman" w:hAnsi="Times New Roman" w:cs="Times New Roman"/>
          <w:bCs/>
          <w:sz w:val="30"/>
          <w:szCs w:val="30"/>
        </w:rPr>
        <w:t>8,0</w:t>
      </w:r>
      <w:r w:rsidR="00134F15">
        <w:rPr>
          <w:rFonts w:ascii="Times New Roman" w:hAnsi="Times New Roman" w:cs="Times New Roman"/>
          <w:bCs/>
          <w:sz w:val="30"/>
          <w:szCs w:val="30"/>
        </w:rPr>
        <w:t> </w:t>
      </w:r>
      <w:r w:rsidRPr="00285B31">
        <w:rPr>
          <w:rFonts w:ascii="Times New Roman" w:hAnsi="Times New Roman" w:cs="Times New Roman"/>
          <w:bCs/>
          <w:sz w:val="30"/>
          <w:szCs w:val="30"/>
        </w:rPr>
        <w:t>млн.</w:t>
      </w:r>
      <w:r w:rsidR="00134F15">
        <w:rPr>
          <w:rFonts w:ascii="Times New Roman" w:hAnsi="Times New Roman" w:cs="Times New Roman"/>
          <w:bCs/>
          <w:sz w:val="30"/>
          <w:szCs w:val="30"/>
        </w:rPr>
        <w:t> </w:t>
      </w:r>
      <w:r w:rsidRPr="00285B31">
        <w:rPr>
          <w:rFonts w:ascii="Times New Roman" w:hAnsi="Times New Roman" w:cs="Times New Roman"/>
          <w:bCs/>
          <w:sz w:val="30"/>
          <w:szCs w:val="30"/>
        </w:rPr>
        <w:t>рублей</w:t>
      </w:r>
      <w:r w:rsidRPr="00285B31">
        <w:rPr>
          <w:rFonts w:ascii="Times New Roman" w:hAnsi="Times New Roman" w:cs="Times New Roman"/>
          <w:sz w:val="30"/>
          <w:szCs w:val="30"/>
        </w:rPr>
        <w:t xml:space="preserve"> или 3,</w:t>
      </w:r>
      <w:r w:rsidR="00134F15">
        <w:rPr>
          <w:rFonts w:ascii="Times New Roman" w:hAnsi="Times New Roman" w:cs="Times New Roman"/>
          <w:sz w:val="30"/>
          <w:szCs w:val="30"/>
        </w:rPr>
        <w:t xml:space="preserve">5 </w:t>
      </w:r>
      <w:r w:rsidR="00190472" w:rsidRPr="00285B31">
        <w:rPr>
          <w:rFonts w:ascii="Times New Roman" w:hAnsi="Times New Roman" w:cs="Times New Roman"/>
          <w:sz w:val="30"/>
          <w:szCs w:val="30"/>
        </w:rPr>
        <w:t>процента</w:t>
      </w:r>
      <w:r w:rsidRPr="00285B31">
        <w:rPr>
          <w:rFonts w:ascii="Times New Roman" w:hAnsi="Times New Roman" w:cs="Times New Roman"/>
          <w:sz w:val="30"/>
          <w:szCs w:val="30"/>
        </w:rPr>
        <w:t xml:space="preserve"> расходов бюджета района, из них на выплату государственной адресной социальной помощи малоимущим гражданам и семьям предусмотрены ассигнования в сумме </w:t>
      </w:r>
      <w:r w:rsidR="009C266B">
        <w:rPr>
          <w:rFonts w:ascii="Times New Roman" w:hAnsi="Times New Roman" w:cs="Times New Roman"/>
          <w:sz w:val="30"/>
          <w:szCs w:val="30"/>
        </w:rPr>
        <w:t>1,0</w:t>
      </w:r>
      <w:r w:rsidRPr="00134F15">
        <w:t xml:space="preserve"> </w:t>
      </w:r>
      <w:r w:rsidRPr="00285B31">
        <w:rPr>
          <w:rFonts w:ascii="Times New Roman" w:hAnsi="Times New Roman" w:cs="Times New Roman"/>
          <w:sz w:val="30"/>
          <w:szCs w:val="30"/>
        </w:rPr>
        <w:t>млн.</w:t>
      </w:r>
      <w:r w:rsidR="00134F15">
        <w:rPr>
          <w:rFonts w:ascii="Times New Roman" w:hAnsi="Times New Roman" w:cs="Times New Roman"/>
          <w:sz w:val="30"/>
          <w:szCs w:val="30"/>
        </w:rPr>
        <w:t> </w:t>
      </w:r>
      <w:r w:rsidRPr="00285B31">
        <w:rPr>
          <w:rFonts w:ascii="Times New Roman" w:hAnsi="Times New Roman" w:cs="Times New Roman"/>
          <w:sz w:val="30"/>
          <w:szCs w:val="30"/>
        </w:rPr>
        <w:t xml:space="preserve">рублей. </w:t>
      </w:r>
    </w:p>
    <w:p w:rsidR="00C33720" w:rsidRPr="00285B31" w:rsidRDefault="00C33720" w:rsidP="0045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B31">
        <w:rPr>
          <w:rFonts w:ascii="Times New Roman" w:hAnsi="Times New Roman" w:cs="Times New Roman"/>
          <w:bCs/>
          <w:sz w:val="30"/>
          <w:szCs w:val="30"/>
        </w:rPr>
        <w:t>На культуру запланированы расходы в сумме 4,</w:t>
      </w:r>
      <w:r w:rsidR="009C266B">
        <w:rPr>
          <w:rFonts w:ascii="Times New Roman" w:hAnsi="Times New Roman" w:cs="Times New Roman"/>
          <w:bCs/>
          <w:sz w:val="30"/>
          <w:szCs w:val="30"/>
        </w:rPr>
        <w:t>8</w:t>
      </w:r>
      <w:r w:rsidR="00134F15">
        <w:rPr>
          <w:rFonts w:ascii="Times New Roman" w:hAnsi="Times New Roman" w:cs="Times New Roman"/>
          <w:bCs/>
          <w:sz w:val="30"/>
          <w:szCs w:val="30"/>
        </w:rPr>
        <w:t> </w:t>
      </w:r>
      <w:r w:rsidRPr="00285B31">
        <w:rPr>
          <w:rFonts w:ascii="Times New Roman" w:hAnsi="Times New Roman" w:cs="Times New Roman"/>
          <w:bCs/>
          <w:sz w:val="30"/>
          <w:szCs w:val="30"/>
        </w:rPr>
        <w:t>млн.</w:t>
      </w:r>
      <w:r w:rsidR="00134F15">
        <w:rPr>
          <w:rFonts w:ascii="Times New Roman" w:hAnsi="Times New Roman" w:cs="Times New Roman"/>
          <w:bCs/>
          <w:sz w:val="30"/>
          <w:szCs w:val="30"/>
        </w:rPr>
        <w:t> </w:t>
      </w:r>
      <w:r w:rsidRPr="00285B31">
        <w:rPr>
          <w:rFonts w:ascii="Times New Roman" w:hAnsi="Times New Roman" w:cs="Times New Roman"/>
          <w:bCs/>
          <w:sz w:val="30"/>
          <w:szCs w:val="30"/>
        </w:rPr>
        <w:t>рублей</w:t>
      </w:r>
      <w:r w:rsidRPr="00285B31">
        <w:rPr>
          <w:rFonts w:ascii="Times New Roman" w:hAnsi="Times New Roman" w:cs="Times New Roman"/>
          <w:sz w:val="30"/>
          <w:szCs w:val="30"/>
        </w:rPr>
        <w:t xml:space="preserve"> или 2,</w:t>
      </w:r>
      <w:r w:rsidR="00134F15">
        <w:rPr>
          <w:rFonts w:ascii="Times New Roman" w:hAnsi="Times New Roman" w:cs="Times New Roman"/>
          <w:sz w:val="30"/>
          <w:szCs w:val="30"/>
        </w:rPr>
        <w:t>1 </w:t>
      </w:r>
      <w:r w:rsidR="00190472" w:rsidRPr="00285B31">
        <w:rPr>
          <w:rFonts w:ascii="Times New Roman" w:hAnsi="Times New Roman" w:cs="Times New Roman"/>
          <w:sz w:val="30"/>
          <w:szCs w:val="30"/>
        </w:rPr>
        <w:t>процента</w:t>
      </w:r>
      <w:r w:rsidRPr="00285B31">
        <w:rPr>
          <w:rFonts w:ascii="Times New Roman" w:hAnsi="Times New Roman" w:cs="Times New Roman"/>
          <w:sz w:val="30"/>
          <w:szCs w:val="30"/>
        </w:rPr>
        <w:t xml:space="preserve"> расходов бюджета района. Расходы будут направлены на содержание клубных учреждений, библиотек, музеев, других учреждений и мероприятий данной отрасли.</w:t>
      </w:r>
    </w:p>
    <w:p w:rsidR="00C33720" w:rsidRPr="00285B31" w:rsidRDefault="00C33720" w:rsidP="0045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B31">
        <w:rPr>
          <w:rFonts w:ascii="Times New Roman" w:hAnsi="Times New Roman" w:cs="Times New Roman"/>
          <w:bCs/>
          <w:sz w:val="30"/>
          <w:szCs w:val="30"/>
        </w:rPr>
        <w:t xml:space="preserve">На физическую культуру и спорт планируется направить </w:t>
      </w:r>
      <w:r w:rsidR="004D1166">
        <w:rPr>
          <w:rFonts w:ascii="Times New Roman" w:hAnsi="Times New Roman" w:cs="Times New Roman"/>
          <w:bCs/>
          <w:sz w:val="30"/>
          <w:szCs w:val="30"/>
        </w:rPr>
        <w:t>5,3</w:t>
      </w:r>
      <w:r w:rsidR="00134F15">
        <w:rPr>
          <w:rFonts w:ascii="Times New Roman" w:hAnsi="Times New Roman" w:cs="Times New Roman"/>
          <w:bCs/>
          <w:sz w:val="30"/>
          <w:szCs w:val="30"/>
        </w:rPr>
        <w:t> </w:t>
      </w:r>
      <w:r w:rsidRPr="00285B31">
        <w:rPr>
          <w:rFonts w:ascii="Times New Roman" w:hAnsi="Times New Roman" w:cs="Times New Roman"/>
          <w:bCs/>
          <w:sz w:val="30"/>
          <w:szCs w:val="30"/>
        </w:rPr>
        <w:t>млн.</w:t>
      </w:r>
      <w:r w:rsidR="004D1166">
        <w:rPr>
          <w:rFonts w:ascii="Times New Roman" w:hAnsi="Times New Roman" w:cs="Times New Roman"/>
          <w:bCs/>
          <w:sz w:val="30"/>
          <w:szCs w:val="30"/>
        </w:rPr>
        <w:t> </w:t>
      </w:r>
      <w:r w:rsidRPr="00285B31">
        <w:rPr>
          <w:rFonts w:ascii="Times New Roman" w:hAnsi="Times New Roman" w:cs="Times New Roman"/>
          <w:bCs/>
          <w:sz w:val="30"/>
          <w:szCs w:val="30"/>
        </w:rPr>
        <w:t>рублей</w:t>
      </w:r>
      <w:r w:rsidRPr="00285B31">
        <w:rPr>
          <w:rFonts w:ascii="Times New Roman" w:hAnsi="Times New Roman" w:cs="Times New Roman"/>
          <w:sz w:val="30"/>
          <w:szCs w:val="30"/>
        </w:rPr>
        <w:t xml:space="preserve"> или 2,</w:t>
      </w:r>
      <w:r w:rsidR="00134F15">
        <w:rPr>
          <w:rFonts w:ascii="Times New Roman" w:hAnsi="Times New Roman" w:cs="Times New Roman"/>
          <w:sz w:val="30"/>
          <w:szCs w:val="30"/>
        </w:rPr>
        <w:t>3</w:t>
      </w:r>
      <w:r w:rsidR="00190472" w:rsidRPr="00190472">
        <w:rPr>
          <w:rFonts w:ascii="Times New Roman" w:hAnsi="Times New Roman" w:cs="Times New Roman"/>
          <w:sz w:val="30"/>
          <w:szCs w:val="30"/>
        </w:rPr>
        <w:t xml:space="preserve"> </w:t>
      </w:r>
      <w:r w:rsidR="00190472" w:rsidRPr="00285B31">
        <w:rPr>
          <w:rFonts w:ascii="Times New Roman" w:hAnsi="Times New Roman" w:cs="Times New Roman"/>
          <w:sz w:val="30"/>
          <w:szCs w:val="30"/>
        </w:rPr>
        <w:t>процента</w:t>
      </w:r>
      <w:r w:rsidR="00966DD1" w:rsidRPr="00285B31">
        <w:rPr>
          <w:rFonts w:ascii="Times New Roman" w:hAnsi="Times New Roman" w:cs="Times New Roman"/>
          <w:sz w:val="30"/>
          <w:szCs w:val="30"/>
        </w:rPr>
        <w:t xml:space="preserve"> расходов бюджета района</w:t>
      </w:r>
      <w:r w:rsidRPr="00285B3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33720" w:rsidRPr="00614AD2" w:rsidRDefault="00EA38AD" w:rsidP="004549F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30"/>
          <w:szCs w:val="30"/>
        </w:rPr>
      </w:pPr>
      <w:r w:rsidRPr="00285B31">
        <w:rPr>
          <w:rFonts w:ascii="Times New Roman" w:hAnsi="Times New Roman" w:cs="Times New Roman"/>
          <w:spacing w:val="1"/>
          <w:sz w:val="30"/>
          <w:szCs w:val="30"/>
        </w:rPr>
        <w:t>Из</w:t>
      </w:r>
      <w:r w:rsidR="00FA6A05" w:rsidRPr="00285B31">
        <w:rPr>
          <w:rFonts w:ascii="Times New Roman" w:hAnsi="Times New Roman" w:cs="Times New Roman"/>
          <w:spacing w:val="1"/>
          <w:sz w:val="30"/>
          <w:szCs w:val="30"/>
        </w:rPr>
        <w:t xml:space="preserve"> обще</w:t>
      </w:r>
      <w:r w:rsidRPr="00285B31">
        <w:rPr>
          <w:rFonts w:ascii="Times New Roman" w:hAnsi="Times New Roman" w:cs="Times New Roman"/>
          <w:spacing w:val="1"/>
          <w:sz w:val="30"/>
          <w:szCs w:val="30"/>
        </w:rPr>
        <w:t>го</w:t>
      </w:r>
      <w:r w:rsidR="00FA6A05" w:rsidRPr="00285B31">
        <w:rPr>
          <w:rFonts w:ascii="Times New Roman" w:hAnsi="Times New Roman" w:cs="Times New Roman"/>
          <w:spacing w:val="1"/>
          <w:sz w:val="30"/>
          <w:szCs w:val="30"/>
        </w:rPr>
        <w:t xml:space="preserve"> объем</w:t>
      </w:r>
      <w:r w:rsidRPr="00285B31">
        <w:rPr>
          <w:rFonts w:ascii="Times New Roman" w:hAnsi="Times New Roman" w:cs="Times New Roman"/>
          <w:spacing w:val="1"/>
          <w:sz w:val="30"/>
          <w:szCs w:val="30"/>
        </w:rPr>
        <w:t>а</w:t>
      </w:r>
      <w:r w:rsidR="00FA6A05" w:rsidRPr="00285B31">
        <w:rPr>
          <w:rFonts w:ascii="Times New Roman" w:hAnsi="Times New Roman" w:cs="Times New Roman"/>
          <w:spacing w:val="1"/>
          <w:sz w:val="30"/>
          <w:szCs w:val="30"/>
        </w:rPr>
        <w:t xml:space="preserve"> расходов на социальную сферу </w:t>
      </w:r>
      <w:r w:rsidRPr="00614AD2">
        <w:rPr>
          <w:rFonts w:ascii="Times New Roman" w:hAnsi="Times New Roman" w:cs="Times New Roman"/>
          <w:spacing w:val="1"/>
          <w:sz w:val="30"/>
          <w:szCs w:val="30"/>
        </w:rPr>
        <w:t>(</w:t>
      </w:r>
      <w:r w:rsidR="004D1166" w:rsidRPr="00614AD2">
        <w:rPr>
          <w:rFonts w:ascii="Times New Roman" w:hAnsi="Times New Roman" w:cs="Times New Roman"/>
          <w:spacing w:val="1"/>
          <w:sz w:val="30"/>
          <w:szCs w:val="30"/>
        </w:rPr>
        <w:t>168,4</w:t>
      </w:r>
      <w:r w:rsidR="00C35CBD" w:rsidRPr="00614AD2">
        <w:rPr>
          <w:rFonts w:ascii="Times New Roman" w:hAnsi="Times New Roman" w:cs="Times New Roman"/>
          <w:spacing w:val="1"/>
          <w:sz w:val="30"/>
          <w:szCs w:val="30"/>
        </w:rPr>
        <w:t> </w:t>
      </w:r>
      <w:r w:rsidRPr="00614AD2">
        <w:rPr>
          <w:rFonts w:ascii="Times New Roman" w:hAnsi="Times New Roman" w:cs="Times New Roman"/>
          <w:spacing w:val="1"/>
          <w:sz w:val="30"/>
          <w:szCs w:val="30"/>
        </w:rPr>
        <w:t xml:space="preserve">млн. рублей) </w:t>
      </w:r>
      <w:r w:rsidR="00FA6A05" w:rsidRPr="00614AD2">
        <w:rPr>
          <w:rFonts w:ascii="Times New Roman" w:hAnsi="Times New Roman" w:cs="Times New Roman"/>
          <w:spacing w:val="1"/>
          <w:sz w:val="30"/>
          <w:szCs w:val="30"/>
        </w:rPr>
        <w:t>первоочередные расходы состав</w:t>
      </w:r>
      <w:r w:rsidR="00DE793F">
        <w:rPr>
          <w:rFonts w:ascii="Times New Roman" w:hAnsi="Times New Roman" w:cs="Times New Roman"/>
          <w:spacing w:val="1"/>
          <w:sz w:val="30"/>
          <w:szCs w:val="30"/>
        </w:rPr>
        <w:t>ят</w:t>
      </w:r>
      <w:r w:rsidR="005A6A77" w:rsidRPr="00614AD2">
        <w:rPr>
          <w:rFonts w:ascii="Times New Roman" w:hAnsi="Times New Roman" w:cs="Times New Roman"/>
          <w:spacing w:val="1"/>
          <w:sz w:val="30"/>
          <w:szCs w:val="30"/>
        </w:rPr>
        <w:t>163,8</w:t>
      </w:r>
      <w:r w:rsidR="00DE793F">
        <w:rPr>
          <w:rFonts w:ascii="Times New Roman" w:hAnsi="Times New Roman" w:cs="Times New Roman"/>
          <w:spacing w:val="1"/>
          <w:sz w:val="30"/>
          <w:szCs w:val="30"/>
        </w:rPr>
        <w:t> </w:t>
      </w:r>
      <w:r w:rsidR="00FA6A05" w:rsidRPr="00614AD2">
        <w:rPr>
          <w:rFonts w:ascii="Times New Roman" w:hAnsi="Times New Roman" w:cs="Times New Roman"/>
          <w:spacing w:val="1"/>
          <w:sz w:val="30"/>
          <w:szCs w:val="30"/>
        </w:rPr>
        <w:t>млн.</w:t>
      </w:r>
      <w:r w:rsidR="00DE793F">
        <w:rPr>
          <w:rFonts w:ascii="Times New Roman" w:hAnsi="Times New Roman" w:cs="Times New Roman"/>
          <w:spacing w:val="1"/>
          <w:sz w:val="30"/>
          <w:szCs w:val="30"/>
        </w:rPr>
        <w:t> </w:t>
      </w:r>
      <w:r w:rsidR="00FA6A05" w:rsidRPr="00614AD2">
        <w:rPr>
          <w:rFonts w:ascii="Times New Roman" w:hAnsi="Times New Roman" w:cs="Times New Roman"/>
          <w:spacing w:val="1"/>
          <w:sz w:val="30"/>
          <w:szCs w:val="30"/>
        </w:rPr>
        <w:t xml:space="preserve">рублей или </w:t>
      </w:r>
      <w:r w:rsidR="005A6A77" w:rsidRPr="00614AD2">
        <w:rPr>
          <w:rFonts w:ascii="Times New Roman" w:hAnsi="Times New Roman" w:cs="Times New Roman"/>
          <w:spacing w:val="1"/>
          <w:sz w:val="30"/>
          <w:szCs w:val="30"/>
        </w:rPr>
        <w:t>97,3</w:t>
      </w:r>
      <w:r w:rsidRPr="00614AD2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="00C35CBD" w:rsidRPr="00614AD2">
        <w:rPr>
          <w:rFonts w:ascii="Times New Roman" w:hAnsi="Times New Roman" w:cs="Times New Roman"/>
          <w:sz w:val="30"/>
          <w:szCs w:val="30"/>
        </w:rPr>
        <w:t>процента</w:t>
      </w:r>
      <w:r w:rsidRPr="00614AD2">
        <w:rPr>
          <w:rFonts w:ascii="Times New Roman" w:hAnsi="Times New Roman" w:cs="Times New Roman"/>
          <w:spacing w:val="1"/>
          <w:sz w:val="30"/>
          <w:szCs w:val="30"/>
        </w:rPr>
        <w:t>.</w:t>
      </w:r>
    </w:p>
    <w:tbl>
      <w:tblPr>
        <w:tblW w:w="9821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993"/>
        <w:gridCol w:w="1134"/>
        <w:gridCol w:w="992"/>
        <w:gridCol w:w="1134"/>
        <w:gridCol w:w="992"/>
        <w:gridCol w:w="851"/>
        <w:gridCol w:w="890"/>
      </w:tblGrid>
      <w:tr w:rsidR="00711232" w:rsidRPr="004D1166" w:rsidTr="00766AF6">
        <w:trPr>
          <w:trHeight w:val="731"/>
        </w:trPr>
        <w:tc>
          <w:tcPr>
            <w:tcW w:w="9821" w:type="dxa"/>
            <w:gridSpan w:val="9"/>
          </w:tcPr>
          <w:p w:rsidR="00C80703" w:rsidRPr="004D1166" w:rsidRDefault="00C80703" w:rsidP="00766AF6">
            <w:pPr>
              <w:pStyle w:val="Default"/>
              <w:jc w:val="center"/>
              <w:rPr>
                <w:sz w:val="32"/>
                <w:szCs w:val="32"/>
                <w:highlight w:val="yellow"/>
              </w:rPr>
            </w:pPr>
          </w:p>
          <w:p w:rsidR="00711232" w:rsidRPr="0045666D" w:rsidRDefault="0045666D" w:rsidP="00766AF6">
            <w:pPr>
              <w:pStyle w:val="Default"/>
              <w:jc w:val="center"/>
              <w:rPr>
                <w:sz w:val="30"/>
                <w:szCs w:val="30"/>
                <w:highlight w:val="yellow"/>
              </w:rPr>
            </w:pPr>
            <w:r w:rsidRPr="0045666D">
              <w:rPr>
                <w:sz w:val="30"/>
                <w:szCs w:val="30"/>
              </w:rPr>
              <w:t>СТРУКТУРА РАСХОДОВ БЮДЖЕТА НА СОДЕРЖАНИЕ УЧРЕЖДЕНИЙ СОЦИАЛЬНОЙ СФЕРЫ НА 2022 ГОД</w:t>
            </w:r>
          </w:p>
        </w:tc>
      </w:tr>
      <w:tr w:rsidR="00711232" w:rsidRPr="004D1166" w:rsidTr="002214BA">
        <w:trPr>
          <w:trHeight w:val="109"/>
        </w:trPr>
        <w:tc>
          <w:tcPr>
            <w:tcW w:w="9821" w:type="dxa"/>
            <w:gridSpan w:val="9"/>
          </w:tcPr>
          <w:p w:rsidR="00711232" w:rsidRPr="004D1166" w:rsidRDefault="00F04693" w:rsidP="00D3400D">
            <w:pPr>
              <w:pStyle w:val="Default"/>
              <w:jc w:val="right"/>
              <w:rPr>
                <w:sz w:val="18"/>
                <w:szCs w:val="18"/>
                <w:highlight w:val="yellow"/>
              </w:rPr>
            </w:pPr>
            <w:r w:rsidRPr="00CC1666">
              <w:rPr>
                <w:sz w:val="18"/>
                <w:szCs w:val="18"/>
              </w:rPr>
              <w:t>млн</w:t>
            </w:r>
            <w:r w:rsidR="00711232" w:rsidRPr="00CC1666">
              <w:rPr>
                <w:sz w:val="18"/>
                <w:szCs w:val="18"/>
              </w:rPr>
              <w:t xml:space="preserve">. рублей </w:t>
            </w:r>
          </w:p>
        </w:tc>
      </w:tr>
      <w:tr w:rsidR="002214BA" w:rsidRPr="004D1166" w:rsidTr="00766AF6">
        <w:trPr>
          <w:trHeight w:val="1160"/>
        </w:trPr>
        <w:tc>
          <w:tcPr>
            <w:tcW w:w="1843" w:type="dxa"/>
          </w:tcPr>
          <w:p w:rsidR="00711232" w:rsidRPr="00CC1666" w:rsidRDefault="00711232" w:rsidP="00D92D42">
            <w:pPr>
              <w:pStyle w:val="Default"/>
              <w:jc w:val="center"/>
              <w:rPr>
                <w:sz w:val="23"/>
                <w:szCs w:val="23"/>
              </w:rPr>
            </w:pPr>
            <w:r w:rsidRPr="00CC1666">
              <w:rPr>
                <w:sz w:val="23"/>
                <w:szCs w:val="23"/>
              </w:rPr>
              <w:t>Наименование расходов</w:t>
            </w:r>
          </w:p>
        </w:tc>
        <w:tc>
          <w:tcPr>
            <w:tcW w:w="992" w:type="dxa"/>
          </w:tcPr>
          <w:p w:rsidR="00711232" w:rsidRPr="00CC1666" w:rsidRDefault="00711232" w:rsidP="00D92D42">
            <w:pPr>
              <w:pStyle w:val="Default"/>
              <w:jc w:val="center"/>
              <w:rPr>
                <w:sz w:val="23"/>
                <w:szCs w:val="23"/>
              </w:rPr>
            </w:pPr>
            <w:r w:rsidRPr="00CC1666">
              <w:rPr>
                <w:sz w:val="23"/>
                <w:szCs w:val="23"/>
              </w:rPr>
              <w:t>Образование</w:t>
            </w:r>
            <w:r w:rsidR="00FE25CC">
              <w:rPr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</w:tcPr>
          <w:p w:rsidR="00711232" w:rsidRPr="00CC1666" w:rsidRDefault="00711232" w:rsidP="00D92D42">
            <w:pPr>
              <w:pStyle w:val="Default"/>
              <w:jc w:val="center"/>
              <w:rPr>
                <w:sz w:val="23"/>
                <w:szCs w:val="23"/>
              </w:rPr>
            </w:pPr>
            <w:r w:rsidRPr="00CC1666">
              <w:rPr>
                <w:sz w:val="23"/>
                <w:szCs w:val="23"/>
              </w:rPr>
              <w:t>Здравоохранение</w:t>
            </w:r>
          </w:p>
        </w:tc>
        <w:tc>
          <w:tcPr>
            <w:tcW w:w="1134" w:type="dxa"/>
          </w:tcPr>
          <w:p w:rsidR="00711232" w:rsidRPr="00CC1666" w:rsidRDefault="00711232" w:rsidP="00D92D42">
            <w:pPr>
              <w:pStyle w:val="Default"/>
              <w:jc w:val="center"/>
              <w:rPr>
                <w:sz w:val="23"/>
                <w:szCs w:val="23"/>
              </w:rPr>
            </w:pPr>
            <w:r w:rsidRPr="00CC1666">
              <w:rPr>
                <w:sz w:val="23"/>
                <w:szCs w:val="23"/>
              </w:rPr>
              <w:t>Социальная политика</w:t>
            </w:r>
          </w:p>
        </w:tc>
        <w:tc>
          <w:tcPr>
            <w:tcW w:w="992" w:type="dxa"/>
          </w:tcPr>
          <w:p w:rsidR="00711232" w:rsidRPr="00CC1666" w:rsidRDefault="00BE5FE6" w:rsidP="00D92D42">
            <w:pPr>
              <w:pStyle w:val="Default"/>
              <w:jc w:val="center"/>
              <w:rPr>
                <w:sz w:val="23"/>
                <w:szCs w:val="23"/>
              </w:rPr>
            </w:pPr>
            <w:r w:rsidRPr="00CC1666">
              <w:rPr>
                <w:sz w:val="23"/>
                <w:szCs w:val="23"/>
              </w:rPr>
              <w:t>Культура</w:t>
            </w:r>
          </w:p>
        </w:tc>
        <w:tc>
          <w:tcPr>
            <w:tcW w:w="1134" w:type="dxa"/>
          </w:tcPr>
          <w:p w:rsidR="00711232" w:rsidRPr="00CC1666" w:rsidRDefault="00711232" w:rsidP="00D92D42">
            <w:pPr>
              <w:pStyle w:val="Default"/>
              <w:jc w:val="center"/>
              <w:rPr>
                <w:sz w:val="23"/>
                <w:szCs w:val="23"/>
              </w:rPr>
            </w:pPr>
            <w:r w:rsidRPr="00CC1666">
              <w:rPr>
                <w:sz w:val="23"/>
                <w:szCs w:val="23"/>
              </w:rPr>
              <w:t>Физкультура</w:t>
            </w:r>
          </w:p>
        </w:tc>
        <w:tc>
          <w:tcPr>
            <w:tcW w:w="992" w:type="dxa"/>
          </w:tcPr>
          <w:p w:rsidR="00711232" w:rsidRPr="00CC1666" w:rsidRDefault="00711232" w:rsidP="00D92D42">
            <w:pPr>
              <w:pStyle w:val="Default"/>
              <w:jc w:val="center"/>
              <w:rPr>
                <w:sz w:val="23"/>
                <w:szCs w:val="23"/>
              </w:rPr>
            </w:pPr>
            <w:r w:rsidRPr="00CC1666">
              <w:rPr>
                <w:sz w:val="23"/>
                <w:szCs w:val="23"/>
              </w:rPr>
              <w:t>Всего</w:t>
            </w:r>
          </w:p>
        </w:tc>
        <w:tc>
          <w:tcPr>
            <w:tcW w:w="851" w:type="dxa"/>
          </w:tcPr>
          <w:p w:rsidR="007241A4" w:rsidRPr="00CC1666" w:rsidRDefault="007241A4" w:rsidP="00D92D42">
            <w:pPr>
              <w:pStyle w:val="Default"/>
              <w:jc w:val="center"/>
              <w:rPr>
                <w:sz w:val="23"/>
                <w:szCs w:val="23"/>
              </w:rPr>
            </w:pPr>
            <w:r w:rsidRPr="00CC1666">
              <w:rPr>
                <w:sz w:val="23"/>
                <w:szCs w:val="23"/>
              </w:rPr>
              <w:t>Отчет 20</w:t>
            </w:r>
            <w:r w:rsidR="00246954" w:rsidRPr="00CC1666">
              <w:rPr>
                <w:sz w:val="23"/>
                <w:szCs w:val="23"/>
              </w:rPr>
              <w:t>2</w:t>
            </w:r>
            <w:r w:rsidR="00CC1666">
              <w:rPr>
                <w:sz w:val="23"/>
                <w:szCs w:val="23"/>
              </w:rPr>
              <w:t>1</w:t>
            </w:r>
            <w:r w:rsidRPr="00CC1666">
              <w:rPr>
                <w:sz w:val="23"/>
                <w:szCs w:val="23"/>
              </w:rPr>
              <w:t xml:space="preserve"> года</w:t>
            </w:r>
          </w:p>
          <w:p w:rsidR="00711232" w:rsidRPr="00CC1666" w:rsidRDefault="00711232" w:rsidP="00D92D42">
            <w:pPr>
              <w:pStyle w:val="Default"/>
              <w:tabs>
                <w:tab w:val="left" w:pos="634"/>
              </w:tabs>
              <w:ind w:right="1701"/>
              <w:jc w:val="center"/>
              <w:rPr>
                <w:sz w:val="23"/>
                <w:szCs w:val="23"/>
              </w:rPr>
            </w:pPr>
          </w:p>
        </w:tc>
        <w:tc>
          <w:tcPr>
            <w:tcW w:w="890" w:type="dxa"/>
          </w:tcPr>
          <w:p w:rsidR="00711232" w:rsidRPr="00CC1666" w:rsidRDefault="00711232" w:rsidP="00CC1666">
            <w:pPr>
              <w:pStyle w:val="Default"/>
              <w:jc w:val="center"/>
              <w:rPr>
                <w:sz w:val="23"/>
                <w:szCs w:val="23"/>
              </w:rPr>
            </w:pPr>
            <w:r w:rsidRPr="00CC1666">
              <w:rPr>
                <w:sz w:val="23"/>
                <w:szCs w:val="23"/>
              </w:rPr>
              <w:t>Рост к 20</w:t>
            </w:r>
            <w:r w:rsidR="00246954" w:rsidRPr="00CC1666">
              <w:rPr>
                <w:sz w:val="23"/>
                <w:szCs w:val="23"/>
              </w:rPr>
              <w:t>2</w:t>
            </w:r>
            <w:r w:rsidR="00CC1666">
              <w:rPr>
                <w:sz w:val="23"/>
                <w:szCs w:val="23"/>
              </w:rPr>
              <w:t>1</w:t>
            </w:r>
            <w:r w:rsidR="002374DA" w:rsidRPr="00CC1666">
              <w:rPr>
                <w:sz w:val="23"/>
                <w:szCs w:val="23"/>
              </w:rPr>
              <w:t xml:space="preserve"> </w:t>
            </w:r>
            <w:r w:rsidRPr="00CC1666">
              <w:rPr>
                <w:sz w:val="23"/>
                <w:szCs w:val="23"/>
              </w:rPr>
              <w:t>году, %</w:t>
            </w:r>
          </w:p>
        </w:tc>
      </w:tr>
      <w:tr w:rsidR="007241A4" w:rsidRPr="009D55C8" w:rsidTr="00E91EB9">
        <w:trPr>
          <w:trHeight w:val="385"/>
        </w:trPr>
        <w:tc>
          <w:tcPr>
            <w:tcW w:w="1843" w:type="dxa"/>
          </w:tcPr>
          <w:p w:rsidR="00711232" w:rsidRPr="009D55C8" w:rsidRDefault="00711232" w:rsidP="002214BA">
            <w:pPr>
              <w:pStyle w:val="Default"/>
              <w:rPr>
                <w:sz w:val="23"/>
                <w:szCs w:val="23"/>
              </w:rPr>
            </w:pPr>
            <w:r w:rsidRPr="009D55C8">
              <w:rPr>
                <w:sz w:val="23"/>
                <w:szCs w:val="23"/>
              </w:rPr>
              <w:t>Заработная плата и взносы (отчисления) на соц</w:t>
            </w:r>
            <w:r w:rsidR="002214BA" w:rsidRPr="009D55C8">
              <w:rPr>
                <w:sz w:val="23"/>
                <w:szCs w:val="23"/>
              </w:rPr>
              <w:t>иальное</w:t>
            </w:r>
            <w:r w:rsidRPr="009D55C8">
              <w:rPr>
                <w:sz w:val="23"/>
                <w:szCs w:val="23"/>
              </w:rPr>
              <w:t xml:space="preserve"> страхование </w:t>
            </w:r>
          </w:p>
        </w:tc>
        <w:tc>
          <w:tcPr>
            <w:tcW w:w="992" w:type="dxa"/>
          </w:tcPr>
          <w:p w:rsidR="00711232" w:rsidRPr="00DE75A3" w:rsidRDefault="00E91EB9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66</w:t>
            </w:r>
            <w:r w:rsidR="00246954" w:rsidRPr="00DE75A3">
              <w:rPr>
                <w:sz w:val="26"/>
                <w:szCs w:val="26"/>
              </w:rPr>
              <w:t>,6</w:t>
            </w:r>
          </w:p>
        </w:tc>
        <w:tc>
          <w:tcPr>
            <w:tcW w:w="993" w:type="dxa"/>
          </w:tcPr>
          <w:p w:rsidR="00711232" w:rsidRPr="00DE75A3" w:rsidRDefault="00D44C46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45,7</w:t>
            </w:r>
          </w:p>
          <w:p w:rsidR="00D44C46" w:rsidRPr="00DE75A3" w:rsidRDefault="00D44C46" w:rsidP="00E91EB9">
            <w:pPr>
              <w:pStyle w:val="Default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11232" w:rsidRPr="00DE75A3" w:rsidRDefault="005C5475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4,1</w:t>
            </w:r>
          </w:p>
        </w:tc>
        <w:tc>
          <w:tcPr>
            <w:tcW w:w="992" w:type="dxa"/>
          </w:tcPr>
          <w:p w:rsidR="00711232" w:rsidRPr="00DE75A3" w:rsidRDefault="00E66251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3,6</w:t>
            </w:r>
          </w:p>
        </w:tc>
        <w:tc>
          <w:tcPr>
            <w:tcW w:w="1134" w:type="dxa"/>
          </w:tcPr>
          <w:p w:rsidR="00711232" w:rsidRPr="00DE75A3" w:rsidRDefault="00D44C46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3,3</w:t>
            </w:r>
          </w:p>
        </w:tc>
        <w:tc>
          <w:tcPr>
            <w:tcW w:w="992" w:type="dxa"/>
          </w:tcPr>
          <w:p w:rsidR="00711232" w:rsidRPr="00DE75A3" w:rsidRDefault="004C4A4D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123,3</w:t>
            </w:r>
          </w:p>
        </w:tc>
        <w:tc>
          <w:tcPr>
            <w:tcW w:w="851" w:type="dxa"/>
          </w:tcPr>
          <w:p w:rsidR="00F42151" w:rsidRPr="00DE75A3" w:rsidRDefault="00C03EC9" w:rsidP="00E91EB9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DE75A3">
              <w:rPr>
                <w:color w:val="auto"/>
                <w:sz w:val="26"/>
                <w:szCs w:val="26"/>
              </w:rPr>
              <w:t>117,8</w:t>
            </w:r>
          </w:p>
          <w:p w:rsidR="00711232" w:rsidRPr="00DE75A3" w:rsidRDefault="00711232" w:rsidP="00E91EB9">
            <w:pPr>
              <w:pStyle w:val="Default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890" w:type="dxa"/>
          </w:tcPr>
          <w:p w:rsidR="00C0396E" w:rsidRPr="00DE75A3" w:rsidRDefault="008068C0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104,7</w:t>
            </w:r>
          </w:p>
          <w:p w:rsidR="00711232" w:rsidRPr="00DE75A3" w:rsidRDefault="00711232" w:rsidP="00E91EB9">
            <w:pPr>
              <w:pStyle w:val="Default"/>
              <w:jc w:val="right"/>
              <w:rPr>
                <w:sz w:val="26"/>
                <w:szCs w:val="26"/>
              </w:rPr>
            </w:pPr>
          </w:p>
        </w:tc>
      </w:tr>
      <w:tr w:rsidR="007241A4" w:rsidRPr="009D55C8" w:rsidTr="00E91EB9">
        <w:trPr>
          <w:trHeight w:val="109"/>
        </w:trPr>
        <w:tc>
          <w:tcPr>
            <w:tcW w:w="1843" w:type="dxa"/>
          </w:tcPr>
          <w:p w:rsidR="00711232" w:rsidRPr="009D55C8" w:rsidRDefault="00711232" w:rsidP="004549FC">
            <w:pPr>
              <w:pStyle w:val="Default"/>
              <w:rPr>
                <w:sz w:val="23"/>
                <w:szCs w:val="23"/>
              </w:rPr>
            </w:pPr>
            <w:r w:rsidRPr="009D55C8">
              <w:rPr>
                <w:sz w:val="23"/>
                <w:szCs w:val="23"/>
              </w:rPr>
              <w:t xml:space="preserve">Питание </w:t>
            </w:r>
          </w:p>
        </w:tc>
        <w:tc>
          <w:tcPr>
            <w:tcW w:w="992" w:type="dxa"/>
          </w:tcPr>
          <w:p w:rsidR="00711232" w:rsidRPr="00DE75A3" w:rsidRDefault="00BE5FE6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4</w:t>
            </w:r>
            <w:r w:rsidR="00F777F2" w:rsidRPr="00DE75A3">
              <w:rPr>
                <w:sz w:val="26"/>
                <w:szCs w:val="26"/>
              </w:rPr>
              <w:t>,</w:t>
            </w:r>
            <w:r w:rsidR="00E91EB9" w:rsidRPr="00DE75A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711232" w:rsidRPr="00DE75A3" w:rsidRDefault="00BE5FE6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1</w:t>
            </w:r>
            <w:r w:rsidR="00F777F2" w:rsidRPr="00DE75A3">
              <w:rPr>
                <w:sz w:val="26"/>
                <w:szCs w:val="26"/>
              </w:rPr>
              <w:t>,</w:t>
            </w:r>
            <w:r w:rsidR="00CC1666" w:rsidRPr="00DE75A3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711232" w:rsidRPr="00DE75A3" w:rsidRDefault="00BE5FE6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11232" w:rsidRPr="00DE75A3" w:rsidRDefault="00711232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711232" w:rsidRPr="00DE75A3" w:rsidRDefault="00E47C78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0</w:t>
            </w:r>
            <w:r w:rsidR="00711232" w:rsidRPr="00DE75A3">
              <w:rPr>
                <w:sz w:val="26"/>
                <w:szCs w:val="26"/>
              </w:rPr>
              <w:t>,</w:t>
            </w:r>
            <w:r w:rsidRPr="00DE75A3">
              <w:rPr>
                <w:sz w:val="26"/>
                <w:szCs w:val="26"/>
              </w:rPr>
              <w:t>0</w:t>
            </w:r>
            <w:r w:rsidR="00D44C46" w:rsidRPr="00DE75A3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711232" w:rsidRPr="00DE75A3" w:rsidRDefault="004C4A4D" w:rsidP="004C4A4D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5,75</w:t>
            </w:r>
          </w:p>
        </w:tc>
        <w:tc>
          <w:tcPr>
            <w:tcW w:w="851" w:type="dxa"/>
          </w:tcPr>
          <w:p w:rsidR="00711232" w:rsidRPr="00DE75A3" w:rsidRDefault="005C0285" w:rsidP="00E91EB9">
            <w:pPr>
              <w:pStyle w:val="Default"/>
              <w:jc w:val="right"/>
              <w:rPr>
                <w:color w:val="FF0000"/>
                <w:sz w:val="26"/>
                <w:szCs w:val="26"/>
              </w:rPr>
            </w:pPr>
            <w:r w:rsidRPr="00DE75A3">
              <w:rPr>
                <w:color w:val="auto"/>
                <w:sz w:val="26"/>
                <w:szCs w:val="26"/>
              </w:rPr>
              <w:t>5,2</w:t>
            </w:r>
          </w:p>
        </w:tc>
        <w:tc>
          <w:tcPr>
            <w:tcW w:w="890" w:type="dxa"/>
          </w:tcPr>
          <w:p w:rsidR="00711232" w:rsidRPr="00DE75A3" w:rsidRDefault="009D55C8" w:rsidP="00462056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110,</w:t>
            </w:r>
            <w:r w:rsidR="00462056">
              <w:rPr>
                <w:sz w:val="26"/>
                <w:szCs w:val="26"/>
              </w:rPr>
              <w:t>6</w:t>
            </w:r>
          </w:p>
        </w:tc>
      </w:tr>
      <w:tr w:rsidR="007241A4" w:rsidRPr="009D55C8" w:rsidTr="00E91EB9">
        <w:trPr>
          <w:trHeight w:val="109"/>
        </w:trPr>
        <w:tc>
          <w:tcPr>
            <w:tcW w:w="1843" w:type="dxa"/>
          </w:tcPr>
          <w:p w:rsidR="00711232" w:rsidRPr="009D55C8" w:rsidRDefault="00711232" w:rsidP="004549FC">
            <w:pPr>
              <w:pStyle w:val="Default"/>
              <w:rPr>
                <w:sz w:val="23"/>
                <w:szCs w:val="23"/>
              </w:rPr>
            </w:pPr>
            <w:r w:rsidRPr="009D55C8">
              <w:rPr>
                <w:sz w:val="23"/>
                <w:szCs w:val="23"/>
              </w:rPr>
              <w:t xml:space="preserve">Лекарственные средства </w:t>
            </w:r>
          </w:p>
        </w:tc>
        <w:tc>
          <w:tcPr>
            <w:tcW w:w="992" w:type="dxa"/>
          </w:tcPr>
          <w:p w:rsidR="00711232" w:rsidRPr="00DE75A3" w:rsidRDefault="00711232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711232" w:rsidRPr="00DE75A3" w:rsidRDefault="00CC1666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9,2</w:t>
            </w:r>
          </w:p>
        </w:tc>
        <w:tc>
          <w:tcPr>
            <w:tcW w:w="1134" w:type="dxa"/>
          </w:tcPr>
          <w:p w:rsidR="00711232" w:rsidRPr="00DE75A3" w:rsidRDefault="00711232" w:rsidP="005C5475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0</w:t>
            </w:r>
            <w:r w:rsidR="00BE5FE6" w:rsidRPr="00DE75A3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711232" w:rsidRPr="00DE75A3" w:rsidRDefault="00711232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711232" w:rsidRPr="00DE75A3" w:rsidRDefault="00711232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711232" w:rsidRPr="00DE75A3" w:rsidRDefault="0039236D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9,2</w:t>
            </w:r>
          </w:p>
        </w:tc>
        <w:tc>
          <w:tcPr>
            <w:tcW w:w="851" w:type="dxa"/>
          </w:tcPr>
          <w:p w:rsidR="00711232" w:rsidRPr="00DE75A3" w:rsidRDefault="005C0285" w:rsidP="00E91EB9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DE75A3">
              <w:rPr>
                <w:color w:val="auto"/>
                <w:sz w:val="26"/>
                <w:szCs w:val="26"/>
              </w:rPr>
              <w:t>10,8</w:t>
            </w:r>
          </w:p>
        </w:tc>
        <w:tc>
          <w:tcPr>
            <w:tcW w:w="890" w:type="dxa"/>
          </w:tcPr>
          <w:p w:rsidR="00711232" w:rsidRPr="00DE75A3" w:rsidRDefault="009D55C8" w:rsidP="00E91EB9">
            <w:pPr>
              <w:pStyle w:val="Default"/>
              <w:jc w:val="right"/>
              <w:rPr>
                <w:color w:val="auto"/>
                <w:sz w:val="26"/>
                <w:szCs w:val="26"/>
              </w:rPr>
            </w:pPr>
            <w:r w:rsidRPr="00DE75A3">
              <w:rPr>
                <w:color w:val="auto"/>
                <w:sz w:val="26"/>
                <w:szCs w:val="26"/>
              </w:rPr>
              <w:t>85,2</w:t>
            </w:r>
          </w:p>
        </w:tc>
      </w:tr>
      <w:tr w:rsidR="007241A4" w:rsidRPr="009D55C8" w:rsidTr="00E91EB9">
        <w:trPr>
          <w:trHeight w:val="109"/>
        </w:trPr>
        <w:tc>
          <w:tcPr>
            <w:tcW w:w="1843" w:type="dxa"/>
          </w:tcPr>
          <w:p w:rsidR="00711232" w:rsidRPr="009D55C8" w:rsidRDefault="00711232" w:rsidP="004549FC">
            <w:pPr>
              <w:pStyle w:val="Default"/>
              <w:rPr>
                <w:sz w:val="23"/>
                <w:szCs w:val="23"/>
              </w:rPr>
            </w:pPr>
            <w:r w:rsidRPr="009D55C8">
              <w:rPr>
                <w:sz w:val="23"/>
                <w:szCs w:val="23"/>
              </w:rPr>
              <w:t xml:space="preserve">Коммунальные услуги </w:t>
            </w:r>
          </w:p>
        </w:tc>
        <w:tc>
          <w:tcPr>
            <w:tcW w:w="992" w:type="dxa"/>
          </w:tcPr>
          <w:p w:rsidR="00711232" w:rsidRPr="00DE75A3" w:rsidRDefault="001724A2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7,</w:t>
            </w:r>
            <w:r w:rsidR="00E91EB9" w:rsidRPr="00DE75A3"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711232" w:rsidRPr="00DE75A3" w:rsidRDefault="00D44C46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</w:tcPr>
          <w:p w:rsidR="00711232" w:rsidRPr="00DE75A3" w:rsidRDefault="00F777F2" w:rsidP="00AA186C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0,</w:t>
            </w:r>
            <w:r w:rsidR="00AA186C" w:rsidRPr="00DE75A3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11232" w:rsidRPr="00DE75A3" w:rsidRDefault="00E91EB9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</w:tcPr>
          <w:p w:rsidR="00711232" w:rsidRPr="00DE75A3" w:rsidRDefault="00E47C78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1,</w:t>
            </w:r>
            <w:r w:rsidR="00D44C46" w:rsidRPr="00DE75A3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711232" w:rsidRPr="00DE75A3" w:rsidRDefault="004C4A4D" w:rsidP="00AA186C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15,</w:t>
            </w:r>
            <w:r w:rsidR="00AA186C" w:rsidRPr="00DE75A3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711232" w:rsidRPr="00DE75A3" w:rsidRDefault="0019535B" w:rsidP="00E91EB9">
            <w:pPr>
              <w:pStyle w:val="Default"/>
              <w:jc w:val="right"/>
              <w:rPr>
                <w:color w:val="FF0000"/>
                <w:sz w:val="26"/>
                <w:szCs w:val="26"/>
              </w:rPr>
            </w:pPr>
            <w:r w:rsidRPr="00DE75A3">
              <w:rPr>
                <w:color w:val="auto"/>
                <w:sz w:val="26"/>
                <w:szCs w:val="26"/>
              </w:rPr>
              <w:t>15,6</w:t>
            </w:r>
          </w:p>
        </w:tc>
        <w:tc>
          <w:tcPr>
            <w:tcW w:w="890" w:type="dxa"/>
          </w:tcPr>
          <w:p w:rsidR="00711232" w:rsidRPr="00DE75A3" w:rsidRDefault="009D55C8" w:rsidP="00AA186C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99</w:t>
            </w:r>
            <w:r w:rsidR="00324E47" w:rsidRPr="00DE75A3">
              <w:rPr>
                <w:sz w:val="26"/>
                <w:szCs w:val="26"/>
              </w:rPr>
              <w:t>,</w:t>
            </w:r>
            <w:r w:rsidR="00AA186C" w:rsidRPr="00DE75A3">
              <w:rPr>
                <w:sz w:val="26"/>
                <w:szCs w:val="26"/>
              </w:rPr>
              <w:t>4</w:t>
            </w:r>
          </w:p>
        </w:tc>
      </w:tr>
      <w:tr w:rsidR="007241A4" w:rsidRPr="009D55C8" w:rsidTr="00E91EB9">
        <w:trPr>
          <w:trHeight w:val="109"/>
        </w:trPr>
        <w:tc>
          <w:tcPr>
            <w:tcW w:w="1843" w:type="dxa"/>
          </w:tcPr>
          <w:p w:rsidR="00711232" w:rsidRPr="009D55C8" w:rsidRDefault="00711232" w:rsidP="004549FC">
            <w:pPr>
              <w:pStyle w:val="Default"/>
              <w:rPr>
                <w:sz w:val="23"/>
                <w:szCs w:val="23"/>
              </w:rPr>
            </w:pPr>
            <w:r w:rsidRPr="009D55C8">
              <w:rPr>
                <w:sz w:val="23"/>
                <w:szCs w:val="23"/>
              </w:rPr>
              <w:t xml:space="preserve">Трансферты </w:t>
            </w:r>
          </w:p>
        </w:tc>
        <w:tc>
          <w:tcPr>
            <w:tcW w:w="992" w:type="dxa"/>
          </w:tcPr>
          <w:p w:rsidR="00711232" w:rsidRPr="00DE75A3" w:rsidRDefault="00F777F2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0,2</w:t>
            </w:r>
          </w:p>
        </w:tc>
        <w:tc>
          <w:tcPr>
            <w:tcW w:w="993" w:type="dxa"/>
          </w:tcPr>
          <w:p w:rsidR="00711232" w:rsidRPr="00DE75A3" w:rsidRDefault="00D44C46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6,1</w:t>
            </w:r>
          </w:p>
        </w:tc>
        <w:tc>
          <w:tcPr>
            <w:tcW w:w="1134" w:type="dxa"/>
          </w:tcPr>
          <w:p w:rsidR="00711232" w:rsidRPr="00DE75A3" w:rsidRDefault="0039236D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3</w:t>
            </w:r>
            <w:r w:rsidR="00F777F2" w:rsidRPr="00DE75A3">
              <w:rPr>
                <w:sz w:val="26"/>
                <w:szCs w:val="26"/>
              </w:rPr>
              <w:t>,7</w:t>
            </w:r>
          </w:p>
        </w:tc>
        <w:tc>
          <w:tcPr>
            <w:tcW w:w="992" w:type="dxa"/>
          </w:tcPr>
          <w:p w:rsidR="00711232" w:rsidRPr="00DE75A3" w:rsidRDefault="00711232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711232" w:rsidRPr="00DE75A3" w:rsidRDefault="00711232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0,</w:t>
            </w:r>
            <w:r w:rsidR="00BE5FE6" w:rsidRPr="00DE75A3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A0C06" w:rsidRPr="00DE75A3" w:rsidRDefault="0039236D" w:rsidP="0039236D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10,0</w:t>
            </w:r>
          </w:p>
        </w:tc>
        <w:tc>
          <w:tcPr>
            <w:tcW w:w="851" w:type="dxa"/>
          </w:tcPr>
          <w:p w:rsidR="00711232" w:rsidRPr="00DE75A3" w:rsidRDefault="005C0285" w:rsidP="00E91EB9">
            <w:pPr>
              <w:pStyle w:val="Default"/>
              <w:jc w:val="right"/>
              <w:rPr>
                <w:color w:val="FF0000"/>
                <w:sz w:val="26"/>
                <w:szCs w:val="26"/>
              </w:rPr>
            </w:pPr>
            <w:r w:rsidRPr="00DE75A3">
              <w:rPr>
                <w:color w:val="auto"/>
                <w:sz w:val="26"/>
                <w:szCs w:val="26"/>
              </w:rPr>
              <w:t>9,1</w:t>
            </w:r>
          </w:p>
        </w:tc>
        <w:tc>
          <w:tcPr>
            <w:tcW w:w="890" w:type="dxa"/>
          </w:tcPr>
          <w:p w:rsidR="009D55C8" w:rsidRPr="00DE75A3" w:rsidRDefault="009D55C8" w:rsidP="009D55C8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109,9</w:t>
            </w:r>
          </w:p>
        </w:tc>
      </w:tr>
      <w:tr w:rsidR="007241A4" w:rsidRPr="009D55C8" w:rsidTr="00E91EB9">
        <w:trPr>
          <w:trHeight w:val="109"/>
        </w:trPr>
        <w:tc>
          <w:tcPr>
            <w:tcW w:w="1843" w:type="dxa"/>
          </w:tcPr>
          <w:p w:rsidR="00711232" w:rsidRPr="009D55C8" w:rsidRDefault="00711232" w:rsidP="004549FC">
            <w:pPr>
              <w:pStyle w:val="Default"/>
              <w:rPr>
                <w:sz w:val="23"/>
                <w:szCs w:val="23"/>
              </w:rPr>
            </w:pPr>
            <w:r w:rsidRPr="009D55C8">
              <w:rPr>
                <w:sz w:val="23"/>
                <w:szCs w:val="23"/>
              </w:rPr>
              <w:t xml:space="preserve">Прочие расходы </w:t>
            </w:r>
          </w:p>
        </w:tc>
        <w:tc>
          <w:tcPr>
            <w:tcW w:w="992" w:type="dxa"/>
          </w:tcPr>
          <w:p w:rsidR="00711232" w:rsidRPr="00DE75A3" w:rsidRDefault="005C5475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1,1</w:t>
            </w:r>
          </w:p>
        </w:tc>
        <w:tc>
          <w:tcPr>
            <w:tcW w:w="993" w:type="dxa"/>
          </w:tcPr>
          <w:p w:rsidR="00711232" w:rsidRPr="00DE75A3" w:rsidRDefault="00D44C46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3,0</w:t>
            </w:r>
          </w:p>
        </w:tc>
        <w:tc>
          <w:tcPr>
            <w:tcW w:w="1134" w:type="dxa"/>
          </w:tcPr>
          <w:p w:rsidR="00711232" w:rsidRPr="00DE75A3" w:rsidRDefault="004529E2" w:rsidP="00AA186C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0,</w:t>
            </w:r>
            <w:r w:rsidR="00AA186C" w:rsidRPr="00DE75A3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11232" w:rsidRPr="00DE75A3" w:rsidRDefault="00E47C78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0,</w:t>
            </w:r>
            <w:r w:rsidR="00EF3F6A" w:rsidRPr="00DE75A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11232" w:rsidRPr="00DE75A3" w:rsidRDefault="00E47C78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0,</w:t>
            </w:r>
            <w:r w:rsidR="00D44C46" w:rsidRPr="00DE75A3"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:rsidR="00711232" w:rsidRPr="00DE75A3" w:rsidRDefault="005C0285" w:rsidP="00AA186C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4,</w:t>
            </w:r>
            <w:r w:rsidR="00AA186C" w:rsidRPr="00DE75A3">
              <w:rPr>
                <w:sz w:val="26"/>
                <w:szCs w:val="26"/>
              </w:rPr>
              <w:t>6</w:t>
            </w:r>
            <w:r w:rsidRPr="00DE75A3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711232" w:rsidRPr="00DE75A3" w:rsidRDefault="00733F76" w:rsidP="00E91EB9">
            <w:pPr>
              <w:pStyle w:val="Default"/>
              <w:jc w:val="right"/>
              <w:rPr>
                <w:color w:val="FF0000"/>
                <w:sz w:val="26"/>
                <w:szCs w:val="26"/>
              </w:rPr>
            </w:pPr>
            <w:r w:rsidRPr="00DE75A3">
              <w:rPr>
                <w:color w:val="auto"/>
                <w:sz w:val="26"/>
                <w:szCs w:val="26"/>
              </w:rPr>
              <w:t>9,8</w:t>
            </w:r>
          </w:p>
        </w:tc>
        <w:tc>
          <w:tcPr>
            <w:tcW w:w="890" w:type="dxa"/>
          </w:tcPr>
          <w:p w:rsidR="00711232" w:rsidRPr="00DE75A3" w:rsidRDefault="00AA186C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sz w:val="26"/>
                <w:szCs w:val="26"/>
              </w:rPr>
              <w:t>47,4</w:t>
            </w:r>
          </w:p>
        </w:tc>
      </w:tr>
      <w:tr w:rsidR="007241A4" w:rsidTr="00E91EB9">
        <w:trPr>
          <w:trHeight w:val="335"/>
        </w:trPr>
        <w:tc>
          <w:tcPr>
            <w:tcW w:w="1843" w:type="dxa"/>
          </w:tcPr>
          <w:p w:rsidR="00711232" w:rsidRPr="009D55C8" w:rsidRDefault="00711232" w:rsidP="004549FC">
            <w:pPr>
              <w:pStyle w:val="Default"/>
              <w:rPr>
                <w:sz w:val="23"/>
                <w:szCs w:val="23"/>
              </w:rPr>
            </w:pPr>
            <w:r w:rsidRPr="009D55C8">
              <w:rPr>
                <w:b/>
                <w:bCs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</w:tcPr>
          <w:p w:rsidR="00711232" w:rsidRPr="00DE75A3" w:rsidRDefault="00E91EB9" w:rsidP="00D92D42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b/>
                <w:bCs/>
                <w:sz w:val="26"/>
                <w:szCs w:val="26"/>
              </w:rPr>
              <w:t>79,8</w:t>
            </w:r>
          </w:p>
        </w:tc>
        <w:tc>
          <w:tcPr>
            <w:tcW w:w="993" w:type="dxa"/>
          </w:tcPr>
          <w:p w:rsidR="00711232" w:rsidRPr="00DE75A3" w:rsidRDefault="00D44C46" w:rsidP="00D92D42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b/>
                <w:bCs/>
                <w:sz w:val="26"/>
                <w:szCs w:val="26"/>
              </w:rPr>
              <w:t>70,5</w:t>
            </w:r>
            <w:r w:rsidR="00711232" w:rsidRPr="00DE75A3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711232" w:rsidRPr="00DE75A3" w:rsidRDefault="00AA186C" w:rsidP="00D92D42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b/>
                <w:bCs/>
                <w:sz w:val="26"/>
                <w:szCs w:val="26"/>
              </w:rPr>
              <w:t>8,0</w:t>
            </w:r>
            <w:r w:rsidR="00711232" w:rsidRPr="00DE75A3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711232" w:rsidRPr="00DE75A3" w:rsidRDefault="00E47C78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b/>
                <w:bCs/>
                <w:sz w:val="26"/>
                <w:szCs w:val="26"/>
              </w:rPr>
              <w:t>4,</w:t>
            </w:r>
            <w:r w:rsidR="00E91EB9" w:rsidRPr="00DE75A3">
              <w:rPr>
                <w:b/>
                <w:bCs/>
                <w:sz w:val="26"/>
                <w:szCs w:val="26"/>
              </w:rPr>
              <w:t>8</w:t>
            </w:r>
            <w:r w:rsidR="00711232" w:rsidRPr="00DE75A3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711232" w:rsidRPr="00DE75A3" w:rsidRDefault="00D44C46" w:rsidP="00E91EB9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b/>
                <w:bCs/>
                <w:sz w:val="26"/>
                <w:szCs w:val="26"/>
              </w:rPr>
              <w:t>5,3</w:t>
            </w:r>
          </w:p>
        </w:tc>
        <w:tc>
          <w:tcPr>
            <w:tcW w:w="992" w:type="dxa"/>
          </w:tcPr>
          <w:p w:rsidR="00711232" w:rsidRPr="00DE75A3" w:rsidRDefault="00D40A8B" w:rsidP="00F92B35">
            <w:pPr>
              <w:pStyle w:val="Default"/>
              <w:jc w:val="right"/>
              <w:rPr>
                <w:sz w:val="26"/>
                <w:szCs w:val="26"/>
              </w:rPr>
            </w:pPr>
            <w:r w:rsidRPr="00DE75A3">
              <w:rPr>
                <w:b/>
                <w:bCs/>
                <w:color w:val="auto"/>
                <w:sz w:val="26"/>
                <w:szCs w:val="26"/>
              </w:rPr>
              <w:t>168,</w:t>
            </w:r>
            <w:r w:rsidR="00F92B35" w:rsidRPr="00DE75A3">
              <w:rPr>
                <w:b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711232" w:rsidRPr="00DE75A3" w:rsidRDefault="005C0285" w:rsidP="00733F76">
            <w:pPr>
              <w:pStyle w:val="Default"/>
              <w:jc w:val="right"/>
              <w:rPr>
                <w:b/>
                <w:sz w:val="26"/>
                <w:szCs w:val="26"/>
              </w:rPr>
            </w:pPr>
            <w:r w:rsidRPr="00DE75A3">
              <w:rPr>
                <w:b/>
                <w:sz w:val="26"/>
                <w:szCs w:val="26"/>
              </w:rPr>
              <w:t>168,</w:t>
            </w:r>
            <w:r w:rsidR="00733F76" w:rsidRPr="00DE75A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90" w:type="dxa"/>
          </w:tcPr>
          <w:p w:rsidR="00763519" w:rsidRPr="00DE75A3" w:rsidRDefault="009D55C8" w:rsidP="00D903C3">
            <w:pPr>
              <w:pStyle w:val="Default"/>
              <w:jc w:val="right"/>
              <w:rPr>
                <w:b/>
                <w:bCs/>
                <w:sz w:val="26"/>
                <w:szCs w:val="26"/>
              </w:rPr>
            </w:pPr>
            <w:r w:rsidRPr="00DE75A3">
              <w:rPr>
                <w:b/>
                <w:bCs/>
                <w:sz w:val="26"/>
                <w:szCs w:val="26"/>
              </w:rPr>
              <w:t>100,</w:t>
            </w:r>
            <w:r w:rsidR="00D903C3">
              <w:rPr>
                <w:b/>
                <w:bCs/>
                <w:sz w:val="26"/>
                <w:szCs w:val="26"/>
              </w:rPr>
              <w:t>1</w:t>
            </w:r>
          </w:p>
        </w:tc>
      </w:tr>
    </w:tbl>
    <w:p w:rsidR="00244CEC" w:rsidRDefault="00244CEC" w:rsidP="00181761">
      <w:pPr>
        <w:pStyle w:val="titleu"/>
        <w:spacing w:before="0" w:after="0"/>
        <w:ind w:firstLine="709"/>
        <w:jc w:val="both"/>
        <w:rPr>
          <w:b w:val="0"/>
          <w:sz w:val="30"/>
          <w:szCs w:val="30"/>
        </w:rPr>
      </w:pPr>
    </w:p>
    <w:p w:rsidR="00B636DE" w:rsidRPr="002214BA" w:rsidRDefault="00926588" w:rsidP="00181761">
      <w:pPr>
        <w:pStyle w:val="titleu"/>
        <w:spacing w:before="0" w:after="0"/>
        <w:ind w:firstLine="709"/>
        <w:jc w:val="both"/>
        <w:rPr>
          <w:sz w:val="30"/>
          <w:szCs w:val="30"/>
        </w:rPr>
      </w:pPr>
      <w:r w:rsidRPr="00843FF8">
        <w:rPr>
          <w:b w:val="0"/>
          <w:sz w:val="30"/>
          <w:szCs w:val="30"/>
        </w:rPr>
        <w:t xml:space="preserve">В </w:t>
      </w:r>
      <w:r w:rsidR="00FE25CC">
        <w:rPr>
          <w:b w:val="0"/>
          <w:sz w:val="30"/>
          <w:szCs w:val="30"/>
        </w:rPr>
        <w:t xml:space="preserve">бюджете на </w:t>
      </w:r>
      <w:r w:rsidRPr="00843FF8">
        <w:rPr>
          <w:b w:val="0"/>
          <w:sz w:val="30"/>
          <w:szCs w:val="30"/>
        </w:rPr>
        <w:t>202</w:t>
      </w:r>
      <w:r w:rsidR="00FE25CC">
        <w:rPr>
          <w:b w:val="0"/>
          <w:sz w:val="30"/>
          <w:szCs w:val="30"/>
        </w:rPr>
        <w:t>2 год</w:t>
      </w:r>
      <w:r w:rsidRPr="00843FF8">
        <w:rPr>
          <w:b w:val="0"/>
          <w:sz w:val="30"/>
          <w:szCs w:val="30"/>
        </w:rPr>
        <w:t xml:space="preserve"> </w:t>
      </w:r>
      <w:r w:rsidR="00FE25CC">
        <w:rPr>
          <w:b w:val="0"/>
          <w:sz w:val="30"/>
          <w:szCs w:val="30"/>
        </w:rPr>
        <w:t xml:space="preserve">также предусмотрены ассигнования </w:t>
      </w:r>
      <w:r w:rsidRPr="00843FF8">
        <w:rPr>
          <w:b w:val="0"/>
          <w:sz w:val="30"/>
          <w:szCs w:val="30"/>
        </w:rPr>
        <w:t xml:space="preserve">на финансирование </w:t>
      </w:r>
      <w:r w:rsidR="003A4206" w:rsidRPr="002214BA">
        <w:rPr>
          <w:b w:val="0"/>
          <w:sz w:val="30"/>
          <w:szCs w:val="30"/>
        </w:rPr>
        <w:t>государственно</w:t>
      </w:r>
      <w:r>
        <w:rPr>
          <w:b w:val="0"/>
          <w:sz w:val="30"/>
          <w:szCs w:val="30"/>
        </w:rPr>
        <w:t>го</w:t>
      </w:r>
      <w:r w:rsidR="003A4206" w:rsidRPr="002214BA">
        <w:rPr>
          <w:b w:val="0"/>
          <w:sz w:val="30"/>
          <w:szCs w:val="30"/>
        </w:rPr>
        <w:t xml:space="preserve"> учреждени</w:t>
      </w:r>
      <w:r>
        <w:rPr>
          <w:b w:val="0"/>
          <w:sz w:val="30"/>
          <w:szCs w:val="30"/>
        </w:rPr>
        <w:t>я</w:t>
      </w:r>
      <w:r w:rsidR="003A4206" w:rsidRPr="002214BA">
        <w:rPr>
          <w:b w:val="0"/>
          <w:sz w:val="30"/>
          <w:szCs w:val="30"/>
        </w:rPr>
        <w:t xml:space="preserve"> «Межотраслевой центр по обеспечению деятельности бюджетных организаций Солигорского района</w:t>
      </w:r>
      <w:r w:rsidR="009D55C8">
        <w:rPr>
          <w:b w:val="0"/>
          <w:sz w:val="30"/>
          <w:szCs w:val="30"/>
        </w:rPr>
        <w:t>»</w:t>
      </w:r>
      <w:r>
        <w:rPr>
          <w:b w:val="0"/>
          <w:sz w:val="30"/>
          <w:szCs w:val="30"/>
        </w:rPr>
        <w:t xml:space="preserve"> </w:t>
      </w:r>
      <w:r w:rsidR="00B636DE" w:rsidRPr="00843FF8">
        <w:rPr>
          <w:b w:val="0"/>
          <w:sz w:val="30"/>
          <w:szCs w:val="30"/>
        </w:rPr>
        <w:t>в сумме 2,</w:t>
      </w:r>
      <w:r w:rsidR="00990E29">
        <w:rPr>
          <w:b w:val="0"/>
          <w:sz w:val="30"/>
          <w:szCs w:val="30"/>
        </w:rPr>
        <w:t>5</w:t>
      </w:r>
      <w:r w:rsidR="00030008">
        <w:rPr>
          <w:b w:val="0"/>
          <w:sz w:val="30"/>
          <w:szCs w:val="30"/>
        </w:rPr>
        <w:t> </w:t>
      </w:r>
      <w:r w:rsidR="00B636DE" w:rsidRPr="00843FF8">
        <w:rPr>
          <w:b w:val="0"/>
          <w:sz w:val="30"/>
          <w:szCs w:val="30"/>
        </w:rPr>
        <w:t>млн.</w:t>
      </w:r>
      <w:r w:rsidR="00B7749F">
        <w:rPr>
          <w:b w:val="0"/>
          <w:sz w:val="30"/>
          <w:szCs w:val="30"/>
        </w:rPr>
        <w:t> </w:t>
      </w:r>
      <w:r w:rsidR="00B636DE" w:rsidRPr="00843FF8">
        <w:rPr>
          <w:b w:val="0"/>
          <w:sz w:val="30"/>
          <w:szCs w:val="30"/>
        </w:rPr>
        <w:t>рублей или 1,</w:t>
      </w:r>
      <w:r w:rsidR="00B7749F">
        <w:rPr>
          <w:b w:val="0"/>
          <w:sz w:val="30"/>
          <w:szCs w:val="30"/>
        </w:rPr>
        <w:t>1</w:t>
      </w:r>
      <w:r w:rsidR="0020124D" w:rsidRPr="00843FF8">
        <w:rPr>
          <w:b w:val="0"/>
          <w:sz w:val="30"/>
          <w:szCs w:val="30"/>
        </w:rPr>
        <w:t xml:space="preserve"> процента</w:t>
      </w:r>
      <w:r w:rsidR="00B636DE" w:rsidRPr="00843FF8">
        <w:rPr>
          <w:b w:val="0"/>
          <w:sz w:val="30"/>
          <w:szCs w:val="30"/>
        </w:rPr>
        <w:t xml:space="preserve"> от всех расходов бюджета</w:t>
      </w:r>
      <w:r w:rsidR="00B636DE" w:rsidRPr="002214BA">
        <w:rPr>
          <w:sz w:val="30"/>
          <w:szCs w:val="30"/>
        </w:rPr>
        <w:t xml:space="preserve">. </w:t>
      </w:r>
    </w:p>
    <w:p w:rsidR="00EA38AD" w:rsidRPr="002214BA" w:rsidRDefault="00EA38AD" w:rsidP="0018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14BA">
        <w:rPr>
          <w:rFonts w:ascii="Times New Roman" w:hAnsi="Times New Roman" w:cs="Times New Roman"/>
          <w:sz w:val="30"/>
          <w:szCs w:val="30"/>
        </w:rPr>
        <w:t>Одним из направлений дополнительного финансирования в бюджетной сфере является привлечение внебюджетных источников.</w:t>
      </w:r>
    </w:p>
    <w:p w:rsidR="00EA38AD" w:rsidRPr="000D5D0B" w:rsidRDefault="00EA38AD" w:rsidP="00671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D5D0B">
        <w:rPr>
          <w:rFonts w:ascii="Times New Roman" w:eastAsia="Calibri" w:hAnsi="Times New Roman" w:cs="Times New Roman"/>
          <w:sz w:val="30"/>
          <w:szCs w:val="30"/>
        </w:rPr>
        <w:t xml:space="preserve">При определении объемов бюджетного субсидирования услуг </w:t>
      </w:r>
      <w:r w:rsidR="00671223">
        <w:rPr>
          <w:rFonts w:ascii="Times New Roman" w:hAnsi="Times New Roman" w:cs="Times New Roman"/>
          <w:sz w:val="30"/>
          <w:szCs w:val="30"/>
        </w:rPr>
        <w:t>жилищно-коммунального хозяйства</w:t>
      </w:r>
      <w:r w:rsidRPr="000D5D0B">
        <w:rPr>
          <w:rFonts w:ascii="Times New Roman" w:eastAsia="Calibri" w:hAnsi="Times New Roman" w:cs="Times New Roman"/>
          <w:sz w:val="30"/>
          <w:szCs w:val="30"/>
        </w:rPr>
        <w:t xml:space="preserve"> и транспорта в основу положен подход, ориентированный на повышение эффективности деятельности субъектов хозяйствования. </w:t>
      </w:r>
      <w:r w:rsidR="00D85DDA" w:rsidRPr="000D5D0B">
        <w:rPr>
          <w:rFonts w:ascii="Times New Roman" w:eastAsia="Calibri" w:hAnsi="Times New Roman" w:cs="Times New Roman"/>
          <w:sz w:val="30"/>
          <w:szCs w:val="30"/>
        </w:rPr>
        <w:t>Применен</w:t>
      </w:r>
      <w:r w:rsidRPr="000D5D0B">
        <w:rPr>
          <w:rFonts w:ascii="Times New Roman" w:eastAsia="Calibri" w:hAnsi="Times New Roman" w:cs="Times New Roman"/>
          <w:sz w:val="30"/>
          <w:szCs w:val="30"/>
        </w:rPr>
        <w:t xml:space="preserve"> принцип не увеличения доли субсидирования с учетом повышения тарифов и недопущения существенного роста затрат.</w:t>
      </w:r>
    </w:p>
    <w:p w:rsidR="00EA38AD" w:rsidRPr="000D5D0B" w:rsidRDefault="00251CD5" w:rsidP="00181761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391F">
        <w:rPr>
          <w:rFonts w:ascii="Times New Roman" w:hAnsi="Times New Roman" w:cs="Times New Roman"/>
          <w:sz w:val="30"/>
          <w:szCs w:val="30"/>
        </w:rPr>
        <w:t>Средства</w:t>
      </w:r>
      <w:r w:rsidR="00EA38AD" w:rsidRPr="0003391F">
        <w:rPr>
          <w:rFonts w:ascii="Times New Roman" w:eastAsia="Calibri" w:hAnsi="Times New Roman" w:cs="Times New Roman"/>
          <w:sz w:val="30"/>
          <w:szCs w:val="30"/>
        </w:rPr>
        <w:t xml:space="preserve"> на субсидирование жилищно-коммунальных услуг для населения определены с учетом повышения в размере, эквивалентном 5</w:t>
      </w:r>
      <w:r w:rsidR="00EA38AD" w:rsidRPr="0003391F">
        <w:rPr>
          <w:rFonts w:ascii="Times New Roman" w:eastAsia="Calibri" w:hAnsi="Times New Roman" w:cs="Times New Roman"/>
          <w:sz w:val="30"/>
          <w:szCs w:val="30"/>
          <w:lang w:val="en-US"/>
        </w:rPr>
        <w:t> </w:t>
      </w:r>
      <w:r w:rsidR="00EA38AD" w:rsidRPr="0003391F">
        <w:rPr>
          <w:rFonts w:ascii="Times New Roman" w:eastAsia="Calibri" w:hAnsi="Times New Roman" w:cs="Times New Roman"/>
          <w:sz w:val="30"/>
          <w:szCs w:val="30"/>
        </w:rPr>
        <w:t>долларов США, субсидируемых государством тарифов (цен) при нормативном потреблении услуг. Субсидиями организациям ЖКХ будут возмещаться только услуги теплоснабжения, по иным услугам планируется 100-процентная окупаемость. К</w:t>
      </w:r>
      <w:r w:rsidR="00EA38AD" w:rsidRPr="000D5D0B">
        <w:rPr>
          <w:rFonts w:ascii="Times New Roman" w:eastAsia="Calibri" w:hAnsi="Times New Roman" w:cs="Times New Roman"/>
          <w:sz w:val="30"/>
          <w:szCs w:val="30"/>
        </w:rPr>
        <w:t xml:space="preserve">роме того, планируются средства на финансирование расходов по оказанию населению услуг бань общего пользования и душевых </w:t>
      </w:r>
      <w:r w:rsidR="000D5D0B" w:rsidRPr="000D5D0B">
        <w:rPr>
          <w:rFonts w:ascii="Times New Roman" w:eastAsia="Calibri" w:hAnsi="Times New Roman" w:cs="Times New Roman"/>
          <w:sz w:val="30"/>
          <w:szCs w:val="30"/>
        </w:rPr>
        <w:t>в размере 0,</w:t>
      </w:r>
      <w:r w:rsidR="00F5139C">
        <w:rPr>
          <w:rFonts w:ascii="Times New Roman" w:eastAsia="Calibri" w:hAnsi="Times New Roman" w:cs="Times New Roman"/>
          <w:sz w:val="30"/>
          <w:szCs w:val="30"/>
        </w:rPr>
        <w:t>1</w:t>
      </w:r>
      <w:r w:rsidR="00EA38AD" w:rsidRPr="000D5D0B">
        <w:rPr>
          <w:rFonts w:ascii="Times New Roman" w:eastAsia="Calibri" w:hAnsi="Times New Roman" w:cs="Times New Roman"/>
          <w:sz w:val="30"/>
          <w:szCs w:val="30"/>
        </w:rPr>
        <w:t xml:space="preserve"> млн. рублей.</w:t>
      </w:r>
    </w:p>
    <w:p w:rsidR="00EA38AD" w:rsidRPr="00E7004E" w:rsidRDefault="00EA38AD" w:rsidP="00671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7004E">
        <w:rPr>
          <w:rFonts w:ascii="Times New Roman" w:eastAsia="Calibri" w:hAnsi="Times New Roman" w:cs="Times New Roman"/>
          <w:sz w:val="30"/>
          <w:szCs w:val="30"/>
        </w:rPr>
        <w:t xml:space="preserve">Средства на субсидирование пассажирских перевозок транспортом общего пользования запланированы с учетом возмещения субсидиями затрат по оказанию транспортных услуг населению для городских и пригородных автобусных перевозок в сумме </w:t>
      </w:r>
      <w:r w:rsidR="00251CD5" w:rsidRPr="00E7004E">
        <w:rPr>
          <w:rFonts w:ascii="Times New Roman" w:eastAsia="Calibri" w:hAnsi="Times New Roman" w:cs="Times New Roman"/>
          <w:sz w:val="30"/>
          <w:szCs w:val="30"/>
        </w:rPr>
        <w:t>2,1</w:t>
      </w:r>
      <w:r w:rsidR="00F5139C">
        <w:t> </w:t>
      </w:r>
      <w:r w:rsidRPr="00E7004E">
        <w:rPr>
          <w:rFonts w:ascii="Times New Roman" w:eastAsia="Calibri" w:hAnsi="Times New Roman" w:cs="Times New Roman"/>
          <w:sz w:val="30"/>
          <w:szCs w:val="30"/>
        </w:rPr>
        <w:t>млн.</w:t>
      </w:r>
      <w:r w:rsidR="00F5139C">
        <w:rPr>
          <w:rFonts w:ascii="Times New Roman" w:eastAsia="Calibri" w:hAnsi="Times New Roman" w:cs="Times New Roman"/>
          <w:sz w:val="30"/>
          <w:szCs w:val="30"/>
        </w:rPr>
        <w:t> </w:t>
      </w:r>
      <w:r w:rsidRPr="00E7004E">
        <w:rPr>
          <w:rFonts w:ascii="Times New Roman" w:eastAsia="Calibri" w:hAnsi="Times New Roman" w:cs="Times New Roman"/>
          <w:sz w:val="30"/>
          <w:szCs w:val="30"/>
        </w:rPr>
        <w:t xml:space="preserve">рублей. </w:t>
      </w:r>
    </w:p>
    <w:p w:rsidR="00EA38AD" w:rsidRPr="000D5D0B" w:rsidRDefault="00EA38AD" w:rsidP="00671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30"/>
          <w:szCs w:val="30"/>
        </w:rPr>
      </w:pPr>
      <w:r w:rsidRPr="000D5D0B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В части расходов на </w:t>
      </w:r>
      <w:r w:rsidR="00671223">
        <w:rPr>
          <w:rFonts w:ascii="Times New Roman" w:hAnsi="Times New Roman" w:cs="Times New Roman"/>
          <w:sz w:val="30"/>
          <w:szCs w:val="30"/>
        </w:rPr>
        <w:t xml:space="preserve">жилищно-коммунальное хозяйство </w:t>
      </w:r>
      <w:r w:rsidRPr="000D5D0B">
        <w:rPr>
          <w:rFonts w:ascii="Times New Roman" w:hAnsi="Times New Roman" w:cs="Times New Roman"/>
          <w:color w:val="000000"/>
          <w:spacing w:val="-4"/>
          <w:sz w:val="30"/>
          <w:szCs w:val="30"/>
        </w:rPr>
        <w:t>в 202</w:t>
      </w:r>
      <w:r w:rsidR="000D5D0B" w:rsidRPr="000D5D0B">
        <w:rPr>
          <w:rFonts w:ascii="Times New Roman" w:hAnsi="Times New Roman" w:cs="Times New Roman"/>
          <w:color w:val="000000"/>
          <w:spacing w:val="-4"/>
          <w:sz w:val="30"/>
          <w:szCs w:val="30"/>
        </w:rPr>
        <w:t>2</w:t>
      </w:r>
      <w:r w:rsidRPr="000D5D0B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году планируется, как и прежде, осуществлять расходы по:</w:t>
      </w:r>
    </w:p>
    <w:p w:rsidR="00EA38AD" w:rsidRPr="000D5D0B" w:rsidRDefault="00EA38AD" w:rsidP="001817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30"/>
          <w:szCs w:val="30"/>
        </w:rPr>
      </w:pPr>
      <w:r w:rsidRPr="000D5D0B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субсидированию услуг ЖКХ </w:t>
      </w:r>
      <w:r w:rsidRPr="000D5D0B">
        <w:rPr>
          <w:rFonts w:ascii="Times New Roman" w:hAnsi="Times New Roman" w:cs="Times New Roman"/>
          <w:spacing w:val="2"/>
          <w:sz w:val="30"/>
          <w:szCs w:val="30"/>
        </w:rPr>
        <w:t>–</w:t>
      </w:r>
      <w:r w:rsidRPr="000D5D0B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</w:t>
      </w:r>
      <w:r w:rsidR="000D5D0B" w:rsidRPr="000D5D0B">
        <w:rPr>
          <w:rFonts w:ascii="Times New Roman" w:hAnsi="Times New Roman" w:cs="Times New Roman"/>
          <w:color w:val="000000"/>
          <w:spacing w:val="-4"/>
          <w:sz w:val="30"/>
          <w:szCs w:val="30"/>
        </w:rPr>
        <w:t>31,6</w:t>
      </w:r>
      <w:r w:rsidR="00F5139C">
        <w:rPr>
          <w:rFonts w:ascii="Times New Roman" w:hAnsi="Times New Roman" w:cs="Times New Roman"/>
          <w:color w:val="000000"/>
          <w:spacing w:val="-4"/>
          <w:sz w:val="30"/>
          <w:szCs w:val="30"/>
        </w:rPr>
        <w:t> </w:t>
      </w:r>
      <w:r w:rsidRPr="000D5D0B">
        <w:rPr>
          <w:rFonts w:ascii="Times New Roman" w:hAnsi="Times New Roman" w:cs="Times New Roman"/>
          <w:color w:val="000000"/>
          <w:spacing w:val="-4"/>
          <w:sz w:val="30"/>
          <w:szCs w:val="30"/>
        </w:rPr>
        <w:t>млн.</w:t>
      </w:r>
      <w:r w:rsidR="00F5139C">
        <w:rPr>
          <w:rFonts w:ascii="Times New Roman" w:hAnsi="Times New Roman" w:cs="Times New Roman"/>
          <w:color w:val="000000"/>
          <w:spacing w:val="-4"/>
          <w:sz w:val="30"/>
          <w:szCs w:val="30"/>
        </w:rPr>
        <w:t> </w:t>
      </w:r>
      <w:r w:rsidRPr="000D5D0B">
        <w:rPr>
          <w:rFonts w:ascii="Times New Roman" w:hAnsi="Times New Roman" w:cs="Times New Roman"/>
          <w:color w:val="000000"/>
          <w:spacing w:val="-4"/>
          <w:sz w:val="30"/>
          <w:szCs w:val="30"/>
        </w:rPr>
        <w:t>рублей;</w:t>
      </w:r>
    </w:p>
    <w:p w:rsidR="00EA38AD" w:rsidRPr="000D5D0B" w:rsidRDefault="000D5D0B" w:rsidP="001817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30"/>
          <w:szCs w:val="30"/>
        </w:rPr>
      </w:pPr>
      <w:r w:rsidRPr="000D5D0B">
        <w:rPr>
          <w:rFonts w:ascii="Times New Roman" w:hAnsi="Times New Roman" w:cs="Times New Roman"/>
          <w:color w:val="000000"/>
          <w:spacing w:val="-4"/>
          <w:sz w:val="30"/>
          <w:szCs w:val="30"/>
        </w:rPr>
        <w:t>текущ</w:t>
      </w:r>
      <w:r w:rsidR="00F5139C">
        <w:rPr>
          <w:rFonts w:ascii="Times New Roman" w:hAnsi="Times New Roman" w:cs="Times New Roman"/>
          <w:color w:val="000000"/>
          <w:spacing w:val="-4"/>
          <w:sz w:val="30"/>
          <w:szCs w:val="30"/>
        </w:rPr>
        <w:t>ему</w:t>
      </w:r>
      <w:r w:rsidR="00EA38AD" w:rsidRPr="000D5D0B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</w:t>
      </w:r>
      <w:r w:rsidRPr="000D5D0B">
        <w:rPr>
          <w:rFonts w:ascii="Times New Roman" w:hAnsi="Times New Roman" w:cs="Times New Roman"/>
          <w:color w:val="000000"/>
          <w:spacing w:val="-4"/>
          <w:sz w:val="30"/>
          <w:szCs w:val="30"/>
        </w:rPr>
        <w:t>ремонт</w:t>
      </w:r>
      <w:r w:rsidR="00F5139C">
        <w:rPr>
          <w:rFonts w:ascii="Times New Roman" w:hAnsi="Times New Roman" w:cs="Times New Roman"/>
          <w:color w:val="000000"/>
          <w:spacing w:val="-4"/>
          <w:sz w:val="30"/>
          <w:szCs w:val="30"/>
        </w:rPr>
        <w:t>у</w:t>
      </w:r>
      <w:r w:rsidR="00EA38AD" w:rsidRPr="000D5D0B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жилищного фонда </w:t>
      </w:r>
      <w:r w:rsidR="00EA38AD" w:rsidRPr="000D5D0B">
        <w:rPr>
          <w:rFonts w:ascii="Times New Roman" w:hAnsi="Times New Roman" w:cs="Times New Roman"/>
          <w:spacing w:val="2"/>
          <w:sz w:val="30"/>
          <w:szCs w:val="30"/>
        </w:rPr>
        <w:t>–</w:t>
      </w:r>
      <w:r w:rsidR="00EA38AD" w:rsidRPr="000D5D0B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</w:t>
      </w:r>
      <w:r w:rsidRPr="000D5D0B">
        <w:rPr>
          <w:rFonts w:ascii="Times New Roman" w:hAnsi="Times New Roman" w:cs="Times New Roman"/>
          <w:color w:val="000000"/>
          <w:spacing w:val="-4"/>
          <w:sz w:val="30"/>
          <w:szCs w:val="30"/>
        </w:rPr>
        <w:t>1,1</w:t>
      </w:r>
      <w:r w:rsidR="00F5139C">
        <w:rPr>
          <w:rFonts w:ascii="Times New Roman" w:hAnsi="Times New Roman" w:cs="Times New Roman"/>
          <w:color w:val="000000"/>
          <w:spacing w:val="-4"/>
          <w:sz w:val="30"/>
          <w:szCs w:val="30"/>
        </w:rPr>
        <w:t> </w:t>
      </w:r>
      <w:r w:rsidR="00EA38AD" w:rsidRPr="000D5D0B">
        <w:rPr>
          <w:rFonts w:ascii="Times New Roman" w:hAnsi="Times New Roman" w:cs="Times New Roman"/>
          <w:color w:val="000000"/>
          <w:spacing w:val="-4"/>
          <w:sz w:val="30"/>
          <w:szCs w:val="30"/>
        </w:rPr>
        <w:t>млн.</w:t>
      </w:r>
      <w:r w:rsidR="00F5139C">
        <w:rPr>
          <w:rFonts w:ascii="Times New Roman" w:hAnsi="Times New Roman" w:cs="Times New Roman"/>
          <w:color w:val="000000"/>
          <w:spacing w:val="-4"/>
          <w:sz w:val="30"/>
          <w:szCs w:val="30"/>
        </w:rPr>
        <w:t> </w:t>
      </w:r>
      <w:r w:rsidR="00EA38AD" w:rsidRPr="000D5D0B">
        <w:rPr>
          <w:rFonts w:ascii="Times New Roman" w:hAnsi="Times New Roman" w:cs="Times New Roman"/>
          <w:color w:val="000000"/>
          <w:spacing w:val="-4"/>
          <w:sz w:val="30"/>
          <w:szCs w:val="30"/>
        </w:rPr>
        <w:t>рублей;</w:t>
      </w:r>
    </w:p>
    <w:p w:rsidR="00EA38AD" w:rsidRPr="00251CD5" w:rsidRDefault="00EA38AD" w:rsidP="0018176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51CD5">
        <w:rPr>
          <w:rFonts w:ascii="Times New Roman" w:hAnsi="Times New Roman" w:cs="Times New Roman"/>
          <w:color w:val="000000"/>
          <w:spacing w:val="-4"/>
          <w:sz w:val="30"/>
          <w:szCs w:val="30"/>
        </w:rPr>
        <w:t>благоустройству (ремонт и содержание объектов благоустройства, улично</w:t>
      </w:r>
      <w:r w:rsidRPr="00251CD5">
        <w:rPr>
          <w:rFonts w:ascii="Times New Roman" w:hAnsi="Times New Roman" w:cs="Times New Roman"/>
          <w:spacing w:val="-4"/>
          <w:sz w:val="30"/>
          <w:szCs w:val="30"/>
        </w:rPr>
        <w:t xml:space="preserve">-дорожной сети, уличное освещение и прочее) </w:t>
      </w:r>
      <w:r w:rsidRPr="00251CD5">
        <w:rPr>
          <w:rFonts w:ascii="Times New Roman" w:hAnsi="Times New Roman" w:cs="Times New Roman"/>
          <w:spacing w:val="2"/>
          <w:sz w:val="30"/>
          <w:szCs w:val="30"/>
        </w:rPr>
        <w:t>–</w:t>
      </w:r>
      <w:r w:rsidRPr="00251CD5">
        <w:rPr>
          <w:rFonts w:ascii="Times New Roman" w:hAnsi="Times New Roman" w:cs="Times New Roman"/>
          <w:spacing w:val="-4"/>
          <w:sz w:val="30"/>
          <w:szCs w:val="30"/>
        </w:rPr>
        <w:t xml:space="preserve"> 6,</w:t>
      </w:r>
      <w:r w:rsidR="00251CD5" w:rsidRPr="00251CD5">
        <w:rPr>
          <w:rFonts w:ascii="Times New Roman" w:hAnsi="Times New Roman" w:cs="Times New Roman"/>
          <w:spacing w:val="-4"/>
          <w:sz w:val="30"/>
          <w:szCs w:val="30"/>
        </w:rPr>
        <w:t>5</w:t>
      </w:r>
      <w:r w:rsidR="00F5139C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Pr="00251CD5">
        <w:rPr>
          <w:rFonts w:ascii="Times New Roman" w:hAnsi="Times New Roman" w:cs="Times New Roman"/>
          <w:spacing w:val="-4"/>
          <w:sz w:val="30"/>
          <w:szCs w:val="30"/>
        </w:rPr>
        <w:t>млн.</w:t>
      </w:r>
      <w:r w:rsidR="00F5139C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Pr="00251CD5">
        <w:rPr>
          <w:rFonts w:ascii="Times New Roman" w:hAnsi="Times New Roman" w:cs="Times New Roman"/>
          <w:spacing w:val="-4"/>
          <w:sz w:val="30"/>
          <w:szCs w:val="30"/>
        </w:rPr>
        <w:t xml:space="preserve">рублей. </w:t>
      </w:r>
    </w:p>
    <w:p w:rsidR="00EA38AD" w:rsidRPr="00F55B47" w:rsidRDefault="00EA38AD" w:rsidP="0018176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F55B47">
        <w:rPr>
          <w:rFonts w:ascii="Times New Roman" w:hAnsi="Times New Roman" w:cs="Times New Roman"/>
          <w:spacing w:val="-4"/>
          <w:sz w:val="30"/>
          <w:szCs w:val="30"/>
        </w:rPr>
        <w:t xml:space="preserve">На погашение и обслуживание кредитов, полученных в 2018-2019 годах на замену тепловых сетей, в расчетных показателях предусмотрены ассигнования в размере </w:t>
      </w:r>
      <w:r w:rsidR="00541B62" w:rsidRPr="00F55B47">
        <w:rPr>
          <w:rFonts w:ascii="Times New Roman" w:hAnsi="Times New Roman" w:cs="Times New Roman"/>
          <w:spacing w:val="-4"/>
          <w:sz w:val="30"/>
          <w:szCs w:val="30"/>
        </w:rPr>
        <w:t>1</w:t>
      </w:r>
      <w:r w:rsidRPr="00F55B47">
        <w:rPr>
          <w:rFonts w:ascii="Times New Roman" w:hAnsi="Times New Roman" w:cs="Times New Roman"/>
          <w:spacing w:val="-4"/>
          <w:sz w:val="30"/>
          <w:szCs w:val="30"/>
        </w:rPr>
        <w:t>,</w:t>
      </w:r>
      <w:r w:rsidR="00541B62" w:rsidRPr="00F55B47">
        <w:rPr>
          <w:rFonts w:ascii="Times New Roman" w:hAnsi="Times New Roman" w:cs="Times New Roman"/>
          <w:spacing w:val="-4"/>
          <w:sz w:val="30"/>
          <w:szCs w:val="30"/>
        </w:rPr>
        <w:t>7</w:t>
      </w:r>
      <w:r w:rsidR="00F5139C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Pr="00F55B47">
        <w:rPr>
          <w:rFonts w:ascii="Times New Roman" w:hAnsi="Times New Roman" w:cs="Times New Roman"/>
          <w:spacing w:val="-4"/>
          <w:sz w:val="30"/>
          <w:szCs w:val="30"/>
        </w:rPr>
        <w:t>млн.</w:t>
      </w:r>
      <w:r w:rsidR="00F5139C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Pr="00F55B47">
        <w:rPr>
          <w:rFonts w:ascii="Times New Roman" w:hAnsi="Times New Roman" w:cs="Times New Roman"/>
          <w:spacing w:val="-4"/>
          <w:sz w:val="30"/>
          <w:szCs w:val="30"/>
        </w:rPr>
        <w:t>рублей.</w:t>
      </w:r>
    </w:p>
    <w:p w:rsidR="0041063E" w:rsidRPr="002214BA" w:rsidRDefault="0041063E" w:rsidP="0018176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30"/>
          <w:szCs w:val="30"/>
        </w:rPr>
      </w:pPr>
      <w:r w:rsidRPr="00E7004E">
        <w:rPr>
          <w:rFonts w:ascii="Times New Roman" w:hAnsi="Times New Roman" w:cs="Times New Roman"/>
          <w:spacing w:val="2"/>
          <w:sz w:val="30"/>
          <w:szCs w:val="30"/>
        </w:rPr>
        <w:t xml:space="preserve">На финансирование агропромышленного комплекса из бюджета </w:t>
      </w:r>
      <w:r w:rsidR="006F340F" w:rsidRPr="00E7004E">
        <w:rPr>
          <w:rFonts w:ascii="Times New Roman" w:hAnsi="Times New Roman" w:cs="Times New Roman"/>
          <w:spacing w:val="2"/>
          <w:sz w:val="30"/>
          <w:szCs w:val="30"/>
        </w:rPr>
        <w:t>район</w:t>
      </w:r>
      <w:r w:rsidR="006F340F">
        <w:rPr>
          <w:rFonts w:ascii="Times New Roman" w:hAnsi="Times New Roman" w:cs="Times New Roman"/>
          <w:spacing w:val="2"/>
          <w:sz w:val="30"/>
          <w:szCs w:val="30"/>
        </w:rPr>
        <w:t>а</w:t>
      </w:r>
      <w:r w:rsidR="006F340F" w:rsidRPr="00E7004E">
        <w:rPr>
          <w:rFonts w:ascii="Times New Roman" w:hAnsi="Times New Roman" w:cs="Times New Roman"/>
          <w:spacing w:val="2"/>
          <w:sz w:val="30"/>
          <w:szCs w:val="30"/>
        </w:rPr>
        <w:t xml:space="preserve"> </w:t>
      </w:r>
      <w:r w:rsidRPr="00E7004E">
        <w:rPr>
          <w:rFonts w:ascii="Times New Roman" w:hAnsi="Times New Roman" w:cs="Times New Roman"/>
          <w:spacing w:val="2"/>
          <w:sz w:val="30"/>
          <w:szCs w:val="30"/>
        </w:rPr>
        <w:t xml:space="preserve">планируется направить </w:t>
      </w:r>
      <w:r w:rsidR="00541B62" w:rsidRPr="00E7004E">
        <w:rPr>
          <w:rFonts w:ascii="Times New Roman" w:hAnsi="Times New Roman" w:cs="Times New Roman"/>
          <w:spacing w:val="2"/>
          <w:sz w:val="30"/>
          <w:szCs w:val="30"/>
        </w:rPr>
        <w:t>2,</w:t>
      </w:r>
      <w:r w:rsidR="00E7004E" w:rsidRPr="00E7004E">
        <w:rPr>
          <w:rFonts w:ascii="Times New Roman" w:hAnsi="Times New Roman" w:cs="Times New Roman"/>
          <w:spacing w:val="2"/>
          <w:sz w:val="30"/>
          <w:szCs w:val="30"/>
        </w:rPr>
        <w:t>3</w:t>
      </w:r>
      <w:r w:rsidR="00F5139C">
        <w:rPr>
          <w:rFonts w:ascii="Times New Roman" w:hAnsi="Times New Roman" w:cs="Times New Roman"/>
          <w:spacing w:val="2"/>
          <w:sz w:val="30"/>
          <w:szCs w:val="30"/>
        </w:rPr>
        <w:t> </w:t>
      </w:r>
      <w:r w:rsidRPr="00E7004E">
        <w:rPr>
          <w:rFonts w:ascii="Times New Roman" w:hAnsi="Times New Roman" w:cs="Times New Roman"/>
          <w:spacing w:val="2"/>
          <w:sz w:val="30"/>
          <w:szCs w:val="30"/>
        </w:rPr>
        <w:t>млн.</w:t>
      </w:r>
      <w:r w:rsidR="00F5139C">
        <w:rPr>
          <w:rFonts w:ascii="Times New Roman" w:hAnsi="Times New Roman" w:cs="Times New Roman"/>
          <w:spacing w:val="2"/>
          <w:sz w:val="30"/>
          <w:szCs w:val="30"/>
        </w:rPr>
        <w:t> </w:t>
      </w:r>
      <w:r w:rsidRPr="00E7004E">
        <w:rPr>
          <w:rFonts w:ascii="Times New Roman" w:hAnsi="Times New Roman" w:cs="Times New Roman"/>
          <w:spacing w:val="2"/>
          <w:sz w:val="30"/>
          <w:szCs w:val="30"/>
        </w:rPr>
        <w:t xml:space="preserve">рублей, в том числе за счет субвенций, предусмотренных на оплату комплекса работ по известкованию кислых почв – </w:t>
      </w:r>
      <w:r w:rsidR="00541B62" w:rsidRPr="00E7004E">
        <w:rPr>
          <w:rFonts w:ascii="Times New Roman" w:hAnsi="Times New Roman" w:cs="Times New Roman"/>
          <w:spacing w:val="2"/>
          <w:sz w:val="30"/>
          <w:szCs w:val="30"/>
        </w:rPr>
        <w:t>1,</w:t>
      </w:r>
      <w:r w:rsidR="00E7004E" w:rsidRPr="00E7004E">
        <w:rPr>
          <w:rFonts w:ascii="Times New Roman" w:hAnsi="Times New Roman" w:cs="Times New Roman"/>
          <w:spacing w:val="2"/>
          <w:sz w:val="30"/>
          <w:szCs w:val="30"/>
        </w:rPr>
        <w:t>2</w:t>
      </w:r>
      <w:r w:rsidR="00F5139C">
        <w:rPr>
          <w:rFonts w:ascii="Times New Roman" w:hAnsi="Times New Roman" w:cs="Times New Roman"/>
          <w:spacing w:val="2"/>
          <w:sz w:val="30"/>
          <w:szCs w:val="30"/>
        </w:rPr>
        <w:t> </w:t>
      </w:r>
      <w:r w:rsidRPr="00E7004E">
        <w:rPr>
          <w:rFonts w:ascii="Times New Roman" w:hAnsi="Times New Roman" w:cs="Times New Roman"/>
          <w:spacing w:val="2"/>
          <w:sz w:val="30"/>
          <w:szCs w:val="30"/>
        </w:rPr>
        <w:t>млн.</w:t>
      </w:r>
      <w:r w:rsidR="00F5139C">
        <w:rPr>
          <w:rFonts w:ascii="Times New Roman" w:hAnsi="Times New Roman" w:cs="Times New Roman"/>
          <w:spacing w:val="2"/>
          <w:sz w:val="30"/>
          <w:szCs w:val="30"/>
        </w:rPr>
        <w:t> </w:t>
      </w:r>
      <w:r w:rsidRPr="00E7004E">
        <w:rPr>
          <w:rFonts w:ascii="Times New Roman" w:hAnsi="Times New Roman" w:cs="Times New Roman"/>
          <w:spacing w:val="2"/>
          <w:sz w:val="30"/>
          <w:szCs w:val="30"/>
        </w:rPr>
        <w:t>рублей.</w:t>
      </w:r>
    </w:p>
    <w:p w:rsidR="00990E29" w:rsidRPr="00990E29" w:rsidRDefault="005F4FC2" w:rsidP="0018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0E29">
        <w:rPr>
          <w:rFonts w:ascii="Times New Roman" w:hAnsi="Times New Roman" w:cs="Times New Roman"/>
          <w:sz w:val="30"/>
          <w:szCs w:val="30"/>
        </w:rPr>
        <w:t>В 202</w:t>
      </w:r>
      <w:r w:rsidR="00990E29" w:rsidRPr="00990E29">
        <w:rPr>
          <w:rFonts w:ascii="Times New Roman" w:hAnsi="Times New Roman" w:cs="Times New Roman"/>
          <w:sz w:val="30"/>
          <w:szCs w:val="30"/>
        </w:rPr>
        <w:t>2</w:t>
      </w:r>
      <w:r w:rsidRPr="00990E29">
        <w:rPr>
          <w:rFonts w:ascii="Times New Roman" w:hAnsi="Times New Roman" w:cs="Times New Roman"/>
          <w:sz w:val="30"/>
          <w:szCs w:val="30"/>
        </w:rPr>
        <w:t xml:space="preserve"> году в бюджете сформированы резервные фонды исполнительных комитетов в размере </w:t>
      </w:r>
      <w:r w:rsidR="00990E29" w:rsidRPr="00990E29">
        <w:rPr>
          <w:rFonts w:ascii="Times New Roman" w:hAnsi="Times New Roman" w:cs="Times New Roman"/>
          <w:sz w:val="30"/>
          <w:szCs w:val="30"/>
        </w:rPr>
        <w:t>5,3</w:t>
      </w:r>
      <w:r w:rsidR="00F5139C">
        <w:rPr>
          <w:rFonts w:ascii="Times New Roman" w:hAnsi="Times New Roman" w:cs="Times New Roman"/>
          <w:sz w:val="30"/>
          <w:szCs w:val="30"/>
        </w:rPr>
        <w:t> </w:t>
      </w:r>
      <w:r w:rsidRPr="00990E29">
        <w:rPr>
          <w:rFonts w:ascii="Times New Roman" w:hAnsi="Times New Roman" w:cs="Times New Roman"/>
          <w:sz w:val="30"/>
          <w:szCs w:val="30"/>
        </w:rPr>
        <w:t>млн.</w:t>
      </w:r>
      <w:r w:rsidR="00F5139C">
        <w:rPr>
          <w:rFonts w:ascii="Times New Roman" w:hAnsi="Times New Roman" w:cs="Times New Roman"/>
          <w:sz w:val="30"/>
          <w:szCs w:val="30"/>
        </w:rPr>
        <w:t> </w:t>
      </w:r>
      <w:r w:rsidRPr="00990E29">
        <w:rPr>
          <w:rFonts w:ascii="Times New Roman" w:hAnsi="Times New Roman" w:cs="Times New Roman"/>
          <w:sz w:val="30"/>
          <w:szCs w:val="30"/>
        </w:rPr>
        <w:t>рублей</w:t>
      </w:r>
      <w:r w:rsidR="00A54D78">
        <w:rPr>
          <w:rFonts w:ascii="Times New Roman" w:hAnsi="Times New Roman" w:cs="Times New Roman"/>
          <w:sz w:val="30"/>
          <w:szCs w:val="30"/>
        </w:rPr>
        <w:t>, в том числе</w:t>
      </w:r>
      <w:r w:rsidR="00A54D78" w:rsidRPr="002214BA">
        <w:rPr>
          <w:rFonts w:ascii="Times New Roman" w:hAnsi="Times New Roman" w:cs="Times New Roman"/>
          <w:sz w:val="30"/>
          <w:szCs w:val="30"/>
        </w:rPr>
        <w:t>,</w:t>
      </w:r>
      <w:r w:rsidR="00990E29" w:rsidRPr="00990E29">
        <w:rPr>
          <w:rFonts w:ascii="Times New Roman" w:hAnsi="Times New Roman" w:cs="Times New Roman"/>
          <w:sz w:val="30"/>
          <w:szCs w:val="30"/>
        </w:rPr>
        <w:t xml:space="preserve"> резервн</w:t>
      </w:r>
      <w:r w:rsidR="00A54D78">
        <w:rPr>
          <w:rFonts w:ascii="Times New Roman" w:hAnsi="Times New Roman" w:cs="Times New Roman"/>
          <w:sz w:val="30"/>
          <w:szCs w:val="30"/>
        </w:rPr>
        <w:t>ый</w:t>
      </w:r>
      <w:r w:rsidR="00990E29" w:rsidRPr="00990E29">
        <w:rPr>
          <w:rFonts w:ascii="Times New Roman" w:hAnsi="Times New Roman" w:cs="Times New Roman"/>
          <w:sz w:val="30"/>
          <w:szCs w:val="30"/>
        </w:rPr>
        <w:t xml:space="preserve"> фонд, запланированн</w:t>
      </w:r>
      <w:r w:rsidR="00A54D78">
        <w:rPr>
          <w:rFonts w:ascii="Times New Roman" w:hAnsi="Times New Roman" w:cs="Times New Roman"/>
          <w:sz w:val="30"/>
          <w:szCs w:val="30"/>
        </w:rPr>
        <w:t>ый</w:t>
      </w:r>
      <w:r w:rsidR="00990E29" w:rsidRPr="00990E29">
        <w:rPr>
          <w:rFonts w:ascii="Times New Roman" w:hAnsi="Times New Roman" w:cs="Times New Roman"/>
          <w:sz w:val="30"/>
          <w:szCs w:val="30"/>
        </w:rPr>
        <w:t xml:space="preserve"> сверх размера, определяемого </w:t>
      </w:r>
      <w:r w:rsidR="00990E29" w:rsidRPr="00990E29">
        <w:rPr>
          <w:rFonts w:ascii="Times New Roman" w:hAnsi="Times New Roman" w:cs="Times New Roman"/>
          <w:sz w:val="30"/>
          <w:szCs w:val="30"/>
        </w:rPr>
        <w:lastRenderedPageBreak/>
        <w:t>пунктом</w:t>
      </w:r>
      <w:r w:rsidR="00B173B5">
        <w:rPr>
          <w:rFonts w:ascii="Times New Roman" w:hAnsi="Times New Roman" w:cs="Times New Roman"/>
          <w:sz w:val="30"/>
          <w:szCs w:val="30"/>
        </w:rPr>
        <w:t> </w:t>
      </w:r>
      <w:r w:rsidR="00990E29" w:rsidRPr="00990E29">
        <w:rPr>
          <w:rFonts w:ascii="Times New Roman" w:hAnsi="Times New Roman" w:cs="Times New Roman"/>
          <w:sz w:val="30"/>
          <w:szCs w:val="30"/>
        </w:rPr>
        <w:t>4 статьи</w:t>
      </w:r>
      <w:r w:rsidR="00B173B5">
        <w:rPr>
          <w:rFonts w:ascii="Times New Roman" w:hAnsi="Times New Roman" w:cs="Times New Roman"/>
          <w:sz w:val="30"/>
          <w:szCs w:val="30"/>
        </w:rPr>
        <w:t> </w:t>
      </w:r>
      <w:r w:rsidR="00990E29" w:rsidRPr="00990E29">
        <w:rPr>
          <w:rFonts w:ascii="Times New Roman" w:hAnsi="Times New Roman" w:cs="Times New Roman"/>
          <w:sz w:val="30"/>
          <w:szCs w:val="30"/>
        </w:rPr>
        <w:t>42 Бюджетного кодекса Республики Беларусь в сумме 3</w:t>
      </w:r>
      <w:r w:rsidR="00A54D78">
        <w:rPr>
          <w:rFonts w:ascii="Times New Roman" w:hAnsi="Times New Roman" w:cs="Times New Roman"/>
          <w:sz w:val="30"/>
          <w:szCs w:val="30"/>
        </w:rPr>
        <w:t>,3</w:t>
      </w:r>
      <w:r w:rsidR="00F5139C">
        <w:rPr>
          <w:rFonts w:ascii="Times New Roman" w:hAnsi="Times New Roman" w:cs="Times New Roman"/>
          <w:sz w:val="30"/>
          <w:szCs w:val="30"/>
        </w:rPr>
        <w:t> </w:t>
      </w:r>
      <w:r w:rsidR="00A54D78">
        <w:rPr>
          <w:rFonts w:ascii="Times New Roman" w:hAnsi="Times New Roman" w:cs="Times New Roman"/>
          <w:sz w:val="30"/>
          <w:szCs w:val="30"/>
        </w:rPr>
        <w:t>млн. </w:t>
      </w:r>
      <w:r w:rsidR="00990E29" w:rsidRPr="00990E29">
        <w:rPr>
          <w:rFonts w:ascii="Times New Roman" w:hAnsi="Times New Roman" w:cs="Times New Roman"/>
          <w:sz w:val="30"/>
          <w:szCs w:val="30"/>
        </w:rPr>
        <w:t>рублей</w:t>
      </w:r>
      <w:r w:rsidR="00A54D78">
        <w:rPr>
          <w:rFonts w:ascii="Times New Roman" w:hAnsi="Times New Roman" w:cs="Times New Roman"/>
          <w:sz w:val="30"/>
          <w:szCs w:val="30"/>
        </w:rPr>
        <w:t>.</w:t>
      </w:r>
      <w:r w:rsidR="00990E29" w:rsidRPr="00990E2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54D78" w:rsidRDefault="00A54D78" w:rsidP="0018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Средства резервных фондов</w:t>
      </w:r>
      <w:r w:rsidR="005F4FC2" w:rsidRPr="002214BA">
        <w:rPr>
          <w:rFonts w:ascii="Times New Roman" w:hAnsi="Times New Roman" w:cs="Times New Roman"/>
          <w:sz w:val="30"/>
          <w:szCs w:val="30"/>
        </w:rPr>
        <w:t xml:space="preserve"> будут направляться на непредвиденные расходы бюджета, возникающие в процессе исполнения бюджета, при этом фонд финансирования расходов, связанных со стихийными бедствиями, авариями и катастрофами планируется в размере 0,</w:t>
      </w:r>
      <w:r w:rsidR="000259DB" w:rsidRPr="00341EC3">
        <w:rPr>
          <w:rFonts w:ascii="Times New Roman" w:hAnsi="Times New Roman" w:cs="Times New Roman"/>
          <w:sz w:val="30"/>
          <w:szCs w:val="30"/>
        </w:rPr>
        <w:t>4</w:t>
      </w:r>
      <w:r w:rsidR="00F5139C">
        <w:rPr>
          <w:rFonts w:ascii="Times New Roman" w:hAnsi="Times New Roman" w:cs="Times New Roman"/>
          <w:sz w:val="30"/>
          <w:szCs w:val="30"/>
        </w:rPr>
        <w:t> </w:t>
      </w:r>
      <w:r w:rsidR="005F4FC2" w:rsidRPr="002214BA">
        <w:rPr>
          <w:rFonts w:ascii="Times New Roman" w:hAnsi="Times New Roman" w:cs="Times New Roman"/>
          <w:sz w:val="30"/>
          <w:szCs w:val="30"/>
        </w:rPr>
        <w:t>млн.</w:t>
      </w:r>
      <w:r w:rsidR="00F5139C">
        <w:rPr>
          <w:rFonts w:ascii="Times New Roman" w:hAnsi="Times New Roman" w:cs="Times New Roman"/>
          <w:sz w:val="30"/>
          <w:szCs w:val="30"/>
        </w:rPr>
        <w:t> </w:t>
      </w:r>
      <w:r w:rsidR="005F4FC2" w:rsidRPr="002214BA">
        <w:rPr>
          <w:rFonts w:ascii="Times New Roman" w:hAnsi="Times New Roman" w:cs="Times New Roman"/>
          <w:sz w:val="30"/>
          <w:szCs w:val="30"/>
        </w:rPr>
        <w:t xml:space="preserve">рублей. </w:t>
      </w:r>
    </w:p>
    <w:p w:rsidR="00A54D78" w:rsidRPr="00990E29" w:rsidRDefault="00A54D78" w:rsidP="0018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4D78">
        <w:rPr>
          <w:rFonts w:ascii="Times New Roman" w:hAnsi="Times New Roman" w:cs="Times New Roman"/>
          <w:sz w:val="30"/>
          <w:szCs w:val="30"/>
        </w:rPr>
        <w:t>Средства резервного фонда,</w:t>
      </w:r>
      <w:r>
        <w:rPr>
          <w:sz w:val="30"/>
          <w:szCs w:val="30"/>
        </w:rPr>
        <w:t xml:space="preserve"> </w:t>
      </w:r>
      <w:r w:rsidRPr="00990E29">
        <w:rPr>
          <w:rFonts w:ascii="Times New Roman" w:hAnsi="Times New Roman" w:cs="Times New Roman"/>
          <w:sz w:val="30"/>
          <w:szCs w:val="30"/>
        </w:rPr>
        <w:t>запланированн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990E29">
        <w:rPr>
          <w:rFonts w:ascii="Times New Roman" w:hAnsi="Times New Roman" w:cs="Times New Roman"/>
          <w:sz w:val="30"/>
          <w:szCs w:val="30"/>
        </w:rPr>
        <w:t xml:space="preserve"> сверх размера, определяемого пунктом</w:t>
      </w:r>
      <w:r w:rsidR="00B173B5">
        <w:rPr>
          <w:rFonts w:ascii="Times New Roman" w:hAnsi="Times New Roman" w:cs="Times New Roman"/>
          <w:sz w:val="30"/>
          <w:szCs w:val="30"/>
        </w:rPr>
        <w:t> </w:t>
      </w:r>
      <w:r w:rsidRPr="00990E29">
        <w:rPr>
          <w:rFonts w:ascii="Times New Roman" w:hAnsi="Times New Roman" w:cs="Times New Roman"/>
          <w:sz w:val="30"/>
          <w:szCs w:val="30"/>
        </w:rPr>
        <w:t>4 статьи</w:t>
      </w:r>
      <w:r w:rsidR="00B173B5">
        <w:rPr>
          <w:rFonts w:ascii="Times New Roman" w:hAnsi="Times New Roman" w:cs="Times New Roman"/>
          <w:sz w:val="30"/>
          <w:szCs w:val="30"/>
        </w:rPr>
        <w:t> </w:t>
      </w:r>
      <w:r w:rsidRPr="00990E29">
        <w:rPr>
          <w:rFonts w:ascii="Times New Roman" w:hAnsi="Times New Roman" w:cs="Times New Roman"/>
          <w:sz w:val="30"/>
          <w:szCs w:val="30"/>
        </w:rPr>
        <w:t>42 Бюджетного кодекса Республики Беларусь по решению Правительства Республики Беларусь по согласованию с Президентом Республики Беларусь будут направляться на выплату надбавок за работу в условиях СО</w:t>
      </w:r>
      <w:r w:rsidRPr="00990E29">
        <w:rPr>
          <w:rFonts w:ascii="Times New Roman" w:hAnsi="Times New Roman" w:cs="Times New Roman"/>
          <w:sz w:val="30"/>
          <w:szCs w:val="30"/>
          <w:lang w:val="en-US"/>
        </w:rPr>
        <w:t>VID</w:t>
      </w:r>
      <w:r w:rsidRPr="00990E29">
        <w:rPr>
          <w:rFonts w:ascii="Times New Roman" w:hAnsi="Times New Roman" w:cs="Times New Roman"/>
          <w:sz w:val="30"/>
          <w:szCs w:val="30"/>
        </w:rPr>
        <w:t>-19, дополнительное повышение в соответствии с законодательством заработной платы работникам бюджетных организаций</w:t>
      </w:r>
      <w:r w:rsidR="00F5139C">
        <w:rPr>
          <w:rFonts w:ascii="Times New Roman" w:hAnsi="Times New Roman" w:cs="Times New Roman"/>
          <w:sz w:val="30"/>
          <w:szCs w:val="30"/>
        </w:rPr>
        <w:t xml:space="preserve"> и</w:t>
      </w:r>
      <w:r w:rsidR="00F5139C" w:rsidRPr="00F5139C">
        <w:rPr>
          <w:rFonts w:ascii="Times New Roman" w:hAnsi="Times New Roman" w:cs="Times New Roman"/>
          <w:sz w:val="30"/>
          <w:szCs w:val="30"/>
        </w:rPr>
        <w:t xml:space="preserve"> </w:t>
      </w:r>
      <w:r w:rsidR="00F5139C" w:rsidRPr="00990E29">
        <w:rPr>
          <w:rFonts w:ascii="Times New Roman" w:hAnsi="Times New Roman" w:cs="Times New Roman"/>
          <w:sz w:val="30"/>
          <w:szCs w:val="30"/>
        </w:rPr>
        <w:t>государственным служащим</w:t>
      </w:r>
      <w:r w:rsidRPr="00990E29">
        <w:rPr>
          <w:rFonts w:ascii="Times New Roman" w:hAnsi="Times New Roman" w:cs="Times New Roman"/>
          <w:sz w:val="30"/>
          <w:szCs w:val="30"/>
        </w:rPr>
        <w:t>.</w:t>
      </w:r>
    </w:p>
    <w:p w:rsidR="00D35CEF" w:rsidRPr="00D35CEF" w:rsidRDefault="00D35CEF" w:rsidP="00181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614AD2">
        <w:rPr>
          <w:rFonts w:ascii="Times New Roman" w:eastAsia="Calibri" w:hAnsi="Times New Roman" w:cs="Times New Roman"/>
          <w:sz w:val="30"/>
          <w:szCs w:val="30"/>
        </w:rPr>
        <w:t>В 2022 году на территории района будут реализовываться 12</w:t>
      </w:r>
      <w:r w:rsidR="00C1119F">
        <w:rPr>
          <w:rFonts w:ascii="Times New Roman" w:eastAsia="Calibri" w:hAnsi="Times New Roman" w:cs="Times New Roman"/>
          <w:sz w:val="30"/>
          <w:szCs w:val="30"/>
        </w:rPr>
        <w:t> </w:t>
      </w:r>
      <w:r w:rsidRPr="00614AD2">
        <w:rPr>
          <w:rFonts w:ascii="Times New Roman" w:eastAsia="Calibri" w:hAnsi="Times New Roman" w:cs="Times New Roman"/>
          <w:sz w:val="30"/>
          <w:szCs w:val="30"/>
        </w:rPr>
        <w:t>государственных программ:</w:t>
      </w:r>
    </w:p>
    <w:p w:rsidR="00614AD2" w:rsidRDefault="005C3D69" w:rsidP="0018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65CB">
        <w:rPr>
          <w:rFonts w:ascii="Times New Roman" w:hAnsi="Times New Roman" w:cs="Times New Roman"/>
          <w:sz w:val="30"/>
          <w:szCs w:val="30"/>
        </w:rPr>
        <w:t>Государственн</w:t>
      </w:r>
      <w:r w:rsidR="00C1119F">
        <w:rPr>
          <w:rFonts w:ascii="Times New Roman" w:hAnsi="Times New Roman" w:cs="Times New Roman"/>
          <w:sz w:val="30"/>
          <w:szCs w:val="30"/>
        </w:rPr>
        <w:t>ая</w:t>
      </w:r>
      <w:r w:rsidRPr="00E365CB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C1119F">
        <w:rPr>
          <w:rFonts w:ascii="Times New Roman" w:hAnsi="Times New Roman" w:cs="Times New Roman"/>
          <w:sz w:val="30"/>
          <w:szCs w:val="30"/>
        </w:rPr>
        <w:t>а</w:t>
      </w:r>
      <w:r w:rsidRPr="00E365CB">
        <w:rPr>
          <w:rFonts w:ascii="Times New Roman" w:hAnsi="Times New Roman" w:cs="Times New Roman"/>
          <w:sz w:val="30"/>
          <w:szCs w:val="30"/>
        </w:rPr>
        <w:t xml:space="preserve"> «Аграрный бизнес» на 2021 </w:t>
      </w:r>
      <w:r w:rsidR="00614AD2">
        <w:rPr>
          <w:rFonts w:ascii="Times New Roman" w:hAnsi="Times New Roman" w:cs="Times New Roman"/>
          <w:sz w:val="30"/>
          <w:szCs w:val="30"/>
        </w:rPr>
        <w:t>–</w:t>
      </w:r>
      <w:r w:rsidRPr="00E365CB">
        <w:rPr>
          <w:rFonts w:ascii="Times New Roman" w:hAnsi="Times New Roman" w:cs="Times New Roman"/>
          <w:sz w:val="30"/>
          <w:szCs w:val="30"/>
        </w:rPr>
        <w:t xml:space="preserve"> 2025 годы;</w:t>
      </w:r>
    </w:p>
    <w:p w:rsidR="00991612" w:rsidRDefault="00D35CEF" w:rsidP="0018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332B">
        <w:rPr>
          <w:rFonts w:ascii="Times New Roman" w:hAnsi="Times New Roman" w:cs="Times New Roman"/>
          <w:sz w:val="30"/>
          <w:szCs w:val="30"/>
        </w:rPr>
        <w:t>Государственн</w:t>
      </w:r>
      <w:r w:rsidR="00C1119F">
        <w:rPr>
          <w:rFonts w:ascii="Times New Roman" w:hAnsi="Times New Roman" w:cs="Times New Roman"/>
          <w:sz w:val="30"/>
          <w:szCs w:val="30"/>
        </w:rPr>
        <w:t>ая</w:t>
      </w:r>
      <w:r w:rsidRPr="005F332B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C1119F">
        <w:rPr>
          <w:rFonts w:ascii="Times New Roman" w:hAnsi="Times New Roman" w:cs="Times New Roman"/>
          <w:sz w:val="30"/>
          <w:szCs w:val="30"/>
        </w:rPr>
        <w:t>а</w:t>
      </w:r>
      <w:r w:rsidRPr="005F332B">
        <w:rPr>
          <w:rFonts w:ascii="Times New Roman" w:hAnsi="Times New Roman" w:cs="Times New Roman"/>
          <w:sz w:val="30"/>
          <w:szCs w:val="30"/>
        </w:rPr>
        <w:t xml:space="preserve"> «Управление государственными финансами и регулирование финансового рынка» на 2020 год и на период до 2025 года;</w:t>
      </w:r>
    </w:p>
    <w:p w:rsidR="00D35CEF" w:rsidRPr="005F332B" w:rsidRDefault="00D35CEF" w:rsidP="0018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332B">
        <w:rPr>
          <w:rFonts w:ascii="Times New Roman" w:hAnsi="Times New Roman" w:cs="Times New Roman"/>
          <w:sz w:val="30"/>
          <w:szCs w:val="30"/>
        </w:rPr>
        <w:t>Государственн</w:t>
      </w:r>
      <w:r w:rsidR="00C1119F">
        <w:rPr>
          <w:rFonts w:ascii="Times New Roman" w:hAnsi="Times New Roman" w:cs="Times New Roman"/>
          <w:sz w:val="30"/>
          <w:szCs w:val="30"/>
        </w:rPr>
        <w:t>ая</w:t>
      </w:r>
      <w:r w:rsidRPr="005F332B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C1119F">
        <w:rPr>
          <w:rFonts w:ascii="Times New Roman" w:hAnsi="Times New Roman" w:cs="Times New Roman"/>
          <w:sz w:val="30"/>
          <w:szCs w:val="30"/>
        </w:rPr>
        <w:t>а</w:t>
      </w:r>
      <w:r w:rsidRPr="005F332B">
        <w:rPr>
          <w:rFonts w:ascii="Times New Roman" w:hAnsi="Times New Roman" w:cs="Times New Roman"/>
          <w:sz w:val="30"/>
          <w:szCs w:val="30"/>
        </w:rPr>
        <w:t xml:space="preserve"> по преодолению последствий катастрофы на Чернобыльской АЭС;</w:t>
      </w:r>
    </w:p>
    <w:p w:rsidR="00D35CEF" w:rsidRPr="005F332B" w:rsidRDefault="00D35CEF" w:rsidP="001817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332B">
        <w:rPr>
          <w:rFonts w:ascii="Times New Roman" w:hAnsi="Times New Roman" w:cs="Times New Roman"/>
          <w:sz w:val="30"/>
          <w:szCs w:val="30"/>
        </w:rPr>
        <w:t>Государственн</w:t>
      </w:r>
      <w:r w:rsidR="00C1119F">
        <w:rPr>
          <w:rFonts w:ascii="Times New Roman" w:hAnsi="Times New Roman" w:cs="Times New Roman"/>
          <w:sz w:val="30"/>
          <w:szCs w:val="30"/>
        </w:rPr>
        <w:t>ая</w:t>
      </w:r>
      <w:r w:rsidRPr="005F332B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C1119F">
        <w:rPr>
          <w:rFonts w:ascii="Times New Roman" w:hAnsi="Times New Roman" w:cs="Times New Roman"/>
          <w:sz w:val="30"/>
          <w:szCs w:val="30"/>
        </w:rPr>
        <w:t>а</w:t>
      </w:r>
      <w:r w:rsidRPr="005F332B">
        <w:rPr>
          <w:rFonts w:ascii="Times New Roman" w:hAnsi="Times New Roman" w:cs="Times New Roman"/>
          <w:sz w:val="30"/>
          <w:szCs w:val="30"/>
        </w:rPr>
        <w:t xml:space="preserve"> «Социальная защита»;</w:t>
      </w:r>
    </w:p>
    <w:p w:rsidR="00D35CEF" w:rsidRPr="005F332B" w:rsidRDefault="00D35CEF" w:rsidP="001817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332B">
        <w:rPr>
          <w:rFonts w:ascii="Times New Roman" w:hAnsi="Times New Roman" w:cs="Times New Roman"/>
          <w:sz w:val="30"/>
          <w:szCs w:val="30"/>
        </w:rPr>
        <w:t>Государственн</w:t>
      </w:r>
      <w:r w:rsidR="00C1119F">
        <w:rPr>
          <w:rFonts w:ascii="Times New Roman" w:hAnsi="Times New Roman" w:cs="Times New Roman"/>
          <w:sz w:val="30"/>
          <w:szCs w:val="30"/>
        </w:rPr>
        <w:t>ая</w:t>
      </w:r>
      <w:r w:rsidRPr="005F332B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C1119F">
        <w:rPr>
          <w:rFonts w:ascii="Times New Roman" w:hAnsi="Times New Roman" w:cs="Times New Roman"/>
          <w:sz w:val="30"/>
          <w:szCs w:val="30"/>
        </w:rPr>
        <w:t>а</w:t>
      </w:r>
      <w:r w:rsidRPr="005F332B">
        <w:rPr>
          <w:rFonts w:ascii="Times New Roman" w:hAnsi="Times New Roman" w:cs="Times New Roman"/>
          <w:sz w:val="30"/>
          <w:szCs w:val="30"/>
        </w:rPr>
        <w:t xml:space="preserve"> «Здоровье народа и демографическая безопасность»;</w:t>
      </w:r>
    </w:p>
    <w:p w:rsidR="00D35CEF" w:rsidRPr="005F332B" w:rsidRDefault="00D35CEF" w:rsidP="001817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332B">
        <w:rPr>
          <w:rFonts w:ascii="Times New Roman" w:hAnsi="Times New Roman" w:cs="Times New Roman"/>
          <w:sz w:val="30"/>
          <w:szCs w:val="30"/>
        </w:rPr>
        <w:t>Государственн</w:t>
      </w:r>
      <w:r w:rsidR="00C1119F">
        <w:rPr>
          <w:rFonts w:ascii="Times New Roman" w:hAnsi="Times New Roman" w:cs="Times New Roman"/>
          <w:sz w:val="30"/>
          <w:szCs w:val="30"/>
        </w:rPr>
        <w:t>ая</w:t>
      </w:r>
      <w:r w:rsidRPr="005F332B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C1119F">
        <w:rPr>
          <w:rFonts w:ascii="Times New Roman" w:hAnsi="Times New Roman" w:cs="Times New Roman"/>
          <w:sz w:val="30"/>
          <w:szCs w:val="30"/>
        </w:rPr>
        <w:t>а</w:t>
      </w:r>
      <w:r w:rsidRPr="005F332B">
        <w:rPr>
          <w:rFonts w:ascii="Times New Roman" w:hAnsi="Times New Roman" w:cs="Times New Roman"/>
          <w:sz w:val="30"/>
          <w:szCs w:val="30"/>
        </w:rPr>
        <w:t xml:space="preserve"> «Образование и молодежная политика»;</w:t>
      </w:r>
    </w:p>
    <w:p w:rsidR="00D35CEF" w:rsidRPr="005F332B" w:rsidRDefault="00D35CEF" w:rsidP="001817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332B">
        <w:rPr>
          <w:rFonts w:ascii="Times New Roman" w:hAnsi="Times New Roman" w:cs="Times New Roman"/>
          <w:sz w:val="30"/>
          <w:szCs w:val="30"/>
        </w:rPr>
        <w:t>Государственн</w:t>
      </w:r>
      <w:r w:rsidR="00C1119F">
        <w:rPr>
          <w:rFonts w:ascii="Times New Roman" w:hAnsi="Times New Roman" w:cs="Times New Roman"/>
          <w:sz w:val="30"/>
          <w:szCs w:val="30"/>
        </w:rPr>
        <w:t>ая</w:t>
      </w:r>
      <w:r w:rsidRPr="005F332B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C1119F">
        <w:rPr>
          <w:rFonts w:ascii="Times New Roman" w:hAnsi="Times New Roman" w:cs="Times New Roman"/>
          <w:sz w:val="30"/>
          <w:szCs w:val="30"/>
        </w:rPr>
        <w:t>а</w:t>
      </w:r>
      <w:r w:rsidRPr="005F332B">
        <w:rPr>
          <w:rFonts w:ascii="Times New Roman" w:hAnsi="Times New Roman" w:cs="Times New Roman"/>
          <w:sz w:val="30"/>
          <w:szCs w:val="30"/>
        </w:rPr>
        <w:t xml:space="preserve"> «Культура Беларуси»;</w:t>
      </w:r>
    </w:p>
    <w:p w:rsidR="00D35CEF" w:rsidRPr="005F332B" w:rsidRDefault="00D35CEF" w:rsidP="001817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332B">
        <w:rPr>
          <w:rFonts w:ascii="Times New Roman" w:hAnsi="Times New Roman" w:cs="Times New Roman"/>
          <w:sz w:val="30"/>
          <w:szCs w:val="30"/>
        </w:rPr>
        <w:t>Государственн</w:t>
      </w:r>
      <w:r w:rsidR="00C1119F">
        <w:rPr>
          <w:rFonts w:ascii="Times New Roman" w:hAnsi="Times New Roman" w:cs="Times New Roman"/>
          <w:sz w:val="30"/>
          <w:szCs w:val="30"/>
        </w:rPr>
        <w:t>ая</w:t>
      </w:r>
      <w:r w:rsidRPr="005F332B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C1119F">
        <w:rPr>
          <w:rFonts w:ascii="Times New Roman" w:hAnsi="Times New Roman" w:cs="Times New Roman"/>
          <w:sz w:val="30"/>
          <w:szCs w:val="30"/>
        </w:rPr>
        <w:t>а</w:t>
      </w:r>
      <w:r w:rsidRPr="005F332B">
        <w:rPr>
          <w:rFonts w:ascii="Times New Roman" w:hAnsi="Times New Roman" w:cs="Times New Roman"/>
          <w:sz w:val="30"/>
          <w:szCs w:val="30"/>
        </w:rPr>
        <w:t xml:space="preserve"> «Физическая культура и спорт»;</w:t>
      </w:r>
    </w:p>
    <w:p w:rsidR="00D35CEF" w:rsidRPr="005F332B" w:rsidRDefault="00D35CEF" w:rsidP="0018176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332B">
        <w:rPr>
          <w:rFonts w:ascii="Times New Roman" w:hAnsi="Times New Roman" w:cs="Times New Roman"/>
          <w:sz w:val="30"/>
          <w:szCs w:val="30"/>
        </w:rPr>
        <w:t>Государственн</w:t>
      </w:r>
      <w:r w:rsidR="00C1119F">
        <w:rPr>
          <w:rFonts w:ascii="Times New Roman" w:hAnsi="Times New Roman" w:cs="Times New Roman"/>
          <w:sz w:val="30"/>
          <w:szCs w:val="30"/>
        </w:rPr>
        <w:t>ая</w:t>
      </w:r>
      <w:r w:rsidRPr="005F332B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C1119F">
        <w:rPr>
          <w:rFonts w:ascii="Times New Roman" w:hAnsi="Times New Roman" w:cs="Times New Roman"/>
          <w:sz w:val="30"/>
          <w:szCs w:val="30"/>
        </w:rPr>
        <w:t>а</w:t>
      </w:r>
      <w:r w:rsidRPr="005F332B">
        <w:rPr>
          <w:rFonts w:ascii="Times New Roman" w:hAnsi="Times New Roman" w:cs="Times New Roman"/>
          <w:sz w:val="30"/>
          <w:szCs w:val="30"/>
        </w:rPr>
        <w:t xml:space="preserve"> «Комфортное жилье и благоприятная среда» на 2021 </w:t>
      </w:r>
      <w:r w:rsidR="00614AD2">
        <w:rPr>
          <w:rFonts w:ascii="Times New Roman" w:hAnsi="Times New Roman" w:cs="Times New Roman"/>
          <w:sz w:val="30"/>
          <w:szCs w:val="30"/>
        </w:rPr>
        <w:t>–</w:t>
      </w:r>
      <w:r w:rsidRPr="005F332B">
        <w:rPr>
          <w:rFonts w:ascii="Times New Roman" w:hAnsi="Times New Roman" w:cs="Times New Roman"/>
          <w:sz w:val="30"/>
          <w:szCs w:val="30"/>
        </w:rPr>
        <w:t xml:space="preserve"> 2025 годы;</w:t>
      </w:r>
    </w:p>
    <w:p w:rsidR="00D35CEF" w:rsidRPr="005F332B" w:rsidRDefault="00D35CEF" w:rsidP="001817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332B">
        <w:rPr>
          <w:rFonts w:ascii="Times New Roman" w:hAnsi="Times New Roman" w:cs="Times New Roman"/>
          <w:sz w:val="30"/>
          <w:szCs w:val="30"/>
        </w:rPr>
        <w:t>Государственн</w:t>
      </w:r>
      <w:r w:rsidR="00C1119F">
        <w:rPr>
          <w:rFonts w:ascii="Times New Roman" w:hAnsi="Times New Roman" w:cs="Times New Roman"/>
          <w:sz w:val="30"/>
          <w:szCs w:val="30"/>
        </w:rPr>
        <w:t>ая</w:t>
      </w:r>
      <w:r w:rsidRPr="005F332B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C1119F">
        <w:rPr>
          <w:rFonts w:ascii="Times New Roman" w:hAnsi="Times New Roman" w:cs="Times New Roman"/>
          <w:sz w:val="30"/>
          <w:szCs w:val="30"/>
        </w:rPr>
        <w:t>а</w:t>
      </w:r>
      <w:r w:rsidRPr="005F332B">
        <w:rPr>
          <w:rFonts w:ascii="Times New Roman" w:hAnsi="Times New Roman" w:cs="Times New Roman"/>
          <w:sz w:val="30"/>
          <w:szCs w:val="30"/>
        </w:rPr>
        <w:t xml:space="preserve"> «Строительство жилья»;</w:t>
      </w:r>
    </w:p>
    <w:p w:rsidR="00D35CEF" w:rsidRPr="005F332B" w:rsidRDefault="00D35CEF" w:rsidP="001817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332B">
        <w:rPr>
          <w:rFonts w:ascii="Times New Roman" w:hAnsi="Times New Roman" w:cs="Times New Roman"/>
          <w:sz w:val="30"/>
          <w:szCs w:val="30"/>
        </w:rPr>
        <w:t>Государственн</w:t>
      </w:r>
      <w:r w:rsidR="00C1119F">
        <w:rPr>
          <w:rFonts w:ascii="Times New Roman" w:hAnsi="Times New Roman" w:cs="Times New Roman"/>
          <w:sz w:val="30"/>
          <w:szCs w:val="30"/>
        </w:rPr>
        <w:t xml:space="preserve">ая </w:t>
      </w:r>
      <w:r w:rsidRPr="005F332B">
        <w:rPr>
          <w:rFonts w:ascii="Times New Roman" w:hAnsi="Times New Roman" w:cs="Times New Roman"/>
          <w:sz w:val="30"/>
          <w:szCs w:val="30"/>
        </w:rPr>
        <w:t>программ</w:t>
      </w:r>
      <w:r w:rsidR="00C1119F">
        <w:rPr>
          <w:rFonts w:ascii="Times New Roman" w:hAnsi="Times New Roman" w:cs="Times New Roman"/>
          <w:sz w:val="30"/>
          <w:szCs w:val="30"/>
        </w:rPr>
        <w:t>а</w:t>
      </w:r>
      <w:r w:rsidRPr="005F332B">
        <w:rPr>
          <w:rFonts w:ascii="Times New Roman" w:hAnsi="Times New Roman" w:cs="Times New Roman"/>
          <w:sz w:val="30"/>
          <w:szCs w:val="30"/>
        </w:rPr>
        <w:t xml:space="preserve"> «Земельно-имущественные отношения, геодезическая и картографическая деятельность» на 2021 </w:t>
      </w:r>
      <w:r w:rsidR="00614AD2">
        <w:rPr>
          <w:rFonts w:ascii="Times New Roman" w:hAnsi="Times New Roman" w:cs="Times New Roman"/>
          <w:sz w:val="30"/>
          <w:szCs w:val="30"/>
        </w:rPr>
        <w:t>–</w:t>
      </w:r>
      <w:r w:rsidRPr="005F332B">
        <w:rPr>
          <w:rFonts w:ascii="Times New Roman" w:hAnsi="Times New Roman" w:cs="Times New Roman"/>
          <w:sz w:val="30"/>
          <w:szCs w:val="30"/>
        </w:rPr>
        <w:t xml:space="preserve"> 2025 годы;</w:t>
      </w:r>
    </w:p>
    <w:p w:rsidR="00D35CEF" w:rsidRPr="005F332B" w:rsidRDefault="00D35CEF" w:rsidP="0018176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5F332B">
        <w:rPr>
          <w:rFonts w:ascii="Times New Roman" w:hAnsi="Times New Roman" w:cs="Times New Roman"/>
          <w:sz w:val="30"/>
          <w:szCs w:val="30"/>
        </w:rPr>
        <w:t>Государственн</w:t>
      </w:r>
      <w:r w:rsidR="00C1119F">
        <w:rPr>
          <w:rFonts w:ascii="Times New Roman" w:hAnsi="Times New Roman" w:cs="Times New Roman"/>
          <w:sz w:val="30"/>
          <w:szCs w:val="30"/>
        </w:rPr>
        <w:t>ая</w:t>
      </w:r>
      <w:r w:rsidRPr="005F332B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C1119F">
        <w:rPr>
          <w:rFonts w:ascii="Times New Roman" w:hAnsi="Times New Roman" w:cs="Times New Roman"/>
          <w:sz w:val="30"/>
          <w:szCs w:val="30"/>
        </w:rPr>
        <w:t>а</w:t>
      </w:r>
      <w:r w:rsidRPr="005F332B">
        <w:rPr>
          <w:rFonts w:ascii="Times New Roman" w:hAnsi="Times New Roman" w:cs="Times New Roman"/>
          <w:sz w:val="30"/>
          <w:szCs w:val="30"/>
        </w:rPr>
        <w:t xml:space="preserve"> «Транспортный комплекс» на 2021 </w:t>
      </w:r>
      <w:r w:rsidR="00614AD2">
        <w:rPr>
          <w:rFonts w:ascii="Times New Roman" w:hAnsi="Times New Roman" w:cs="Times New Roman"/>
          <w:sz w:val="30"/>
          <w:szCs w:val="30"/>
        </w:rPr>
        <w:t>–</w:t>
      </w:r>
      <w:r w:rsidRPr="005F332B">
        <w:rPr>
          <w:rFonts w:ascii="Times New Roman" w:hAnsi="Times New Roman" w:cs="Times New Roman"/>
          <w:sz w:val="30"/>
          <w:szCs w:val="30"/>
        </w:rPr>
        <w:t xml:space="preserve"> 2025 годы.</w:t>
      </w:r>
    </w:p>
    <w:p w:rsidR="00711232" w:rsidRPr="002214BA" w:rsidRDefault="00711232" w:rsidP="0045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11232" w:rsidRPr="002214BA" w:rsidSect="00991612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8E7" w:rsidRDefault="00F118E7" w:rsidP="00700C05">
      <w:pPr>
        <w:spacing w:after="0" w:line="240" w:lineRule="auto"/>
      </w:pPr>
      <w:r>
        <w:separator/>
      </w:r>
    </w:p>
  </w:endnote>
  <w:endnote w:type="continuationSeparator" w:id="0">
    <w:p w:rsidR="00F118E7" w:rsidRDefault="00F118E7" w:rsidP="0070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8E7" w:rsidRDefault="00F118E7" w:rsidP="00700C05">
      <w:pPr>
        <w:spacing w:after="0" w:line="240" w:lineRule="auto"/>
      </w:pPr>
      <w:r>
        <w:separator/>
      </w:r>
    </w:p>
  </w:footnote>
  <w:footnote w:type="continuationSeparator" w:id="0">
    <w:p w:rsidR="00F118E7" w:rsidRDefault="00F118E7" w:rsidP="00700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921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1A78" w:rsidRPr="004F27BF" w:rsidRDefault="00951A7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27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27B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27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0FE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F27B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899"/>
    <w:multiLevelType w:val="hybridMultilevel"/>
    <w:tmpl w:val="F0A8012E"/>
    <w:lvl w:ilvl="0" w:tplc="CBF63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4C"/>
    <w:rsid w:val="00016F1C"/>
    <w:rsid w:val="000259DB"/>
    <w:rsid w:val="00030008"/>
    <w:rsid w:val="0003391F"/>
    <w:rsid w:val="0003399C"/>
    <w:rsid w:val="00053EB4"/>
    <w:rsid w:val="00055B5C"/>
    <w:rsid w:val="000630BA"/>
    <w:rsid w:val="0007293F"/>
    <w:rsid w:val="00075920"/>
    <w:rsid w:val="000963C8"/>
    <w:rsid w:val="000B115E"/>
    <w:rsid w:val="000B1645"/>
    <w:rsid w:val="000C2DEA"/>
    <w:rsid w:val="000C5AB9"/>
    <w:rsid w:val="000D57BF"/>
    <w:rsid w:val="000D5D0B"/>
    <w:rsid w:val="001036C2"/>
    <w:rsid w:val="00130FE6"/>
    <w:rsid w:val="00133E96"/>
    <w:rsid w:val="00134F15"/>
    <w:rsid w:val="0015389F"/>
    <w:rsid w:val="001557D5"/>
    <w:rsid w:val="001713D1"/>
    <w:rsid w:val="001724A2"/>
    <w:rsid w:val="00177761"/>
    <w:rsid w:val="00181104"/>
    <w:rsid w:val="00181761"/>
    <w:rsid w:val="00187719"/>
    <w:rsid w:val="00190472"/>
    <w:rsid w:val="0019535B"/>
    <w:rsid w:val="001A4974"/>
    <w:rsid w:val="001A4E66"/>
    <w:rsid w:val="001C0C90"/>
    <w:rsid w:val="001C266D"/>
    <w:rsid w:val="001C6B36"/>
    <w:rsid w:val="001C6ECD"/>
    <w:rsid w:val="001E774C"/>
    <w:rsid w:val="0020124D"/>
    <w:rsid w:val="00203259"/>
    <w:rsid w:val="00210DF8"/>
    <w:rsid w:val="002214BA"/>
    <w:rsid w:val="002374DA"/>
    <w:rsid w:val="002428B6"/>
    <w:rsid w:val="00244CEC"/>
    <w:rsid w:val="00246954"/>
    <w:rsid w:val="00251CD5"/>
    <w:rsid w:val="00265016"/>
    <w:rsid w:val="00277A59"/>
    <w:rsid w:val="00282994"/>
    <w:rsid w:val="00285B31"/>
    <w:rsid w:val="002C5A0E"/>
    <w:rsid w:val="002D3E3D"/>
    <w:rsid w:val="00300D86"/>
    <w:rsid w:val="003012F7"/>
    <w:rsid w:val="00322EBD"/>
    <w:rsid w:val="00324E47"/>
    <w:rsid w:val="003259B9"/>
    <w:rsid w:val="003364FE"/>
    <w:rsid w:val="00341EC3"/>
    <w:rsid w:val="00346E06"/>
    <w:rsid w:val="00365E00"/>
    <w:rsid w:val="00374643"/>
    <w:rsid w:val="0038365E"/>
    <w:rsid w:val="0039236D"/>
    <w:rsid w:val="003A3C7F"/>
    <w:rsid w:val="003A4206"/>
    <w:rsid w:val="003A76E0"/>
    <w:rsid w:val="003C3EE3"/>
    <w:rsid w:val="003E7AB7"/>
    <w:rsid w:val="0041063E"/>
    <w:rsid w:val="00420E60"/>
    <w:rsid w:val="004529E2"/>
    <w:rsid w:val="004549FC"/>
    <w:rsid w:val="0045666D"/>
    <w:rsid w:val="00462056"/>
    <w:rsid w:val="004707C4"/>
    <w:rsid w:val="00477F41"/>
    <w:rsid w:val="00481C48"/>
    <w:rsid w:val="00491295"/>
    <w:rsid w:val="004C1686"/>
    <w:rsid w:val="004C4A4D"/>
    <w:rsid w:val="004D1166"/>
    <w:rsid w:val="004F27BF"/>
    <w:rsid w:val="00506591"/>
    <w:rsid w:val="005234D0"/>
    <w:rsid w:val="00541B62"/>
    <w:rsid w:val="00545789"/>
    <w:rsid w:val="00573FC5"/>
    <w:rsid w:val="005A0607"/>
    <w:rsid w:val="005A6A77"/>
    <w:rsid w:val="005C0285"/>
    <w:rsid w:val="005C05CA"/>
    <w:rsid w:val="005C3D69"/>
    <w:rsid w:val="005C4C2F"/>
    <w:rsid w:val="005C5475"/>
    <w:rsid w:val="005C580E"/>
    <w:rsid w:val="005F2868"/>
    <w:rsid w:val="005F4FC2"/>
    <w:rsid w:val="006037D1"/>
    <w:rsid w:val="00606971"/>
    <w:rsid w:val="00611C45"/>
    <w:rsid w:val="00614AD2"/>
    <w:rsid w:val="0066671F"/>
    <w:rsid w:val="00671223"/>
    <w:rsid w:val="00673265"/>
    <w:rsid w:val="006961AD"/>
    <w:rsid w:val="006F340F"/>
    <w:rsid w:val="00700C05"/>
    <w:rsid w:val="00706CAA"/>
    <w:rsid w:val="00711232"/>
    <w:rsid w:val="00715BE6"/>
    <w:rsid w:val="007241A4"/>
    <w:rsid w:val="00733F76"/>
    <w:rsid w:val="00746BFD"/>
    <w:rsid w:val="00763519"/>
    <w:rsid w:val="00763C54"/>
    <w:rsid w:val="00766AF6"/>
    <w:rsid w:val="00767D0B"/>
    <w:rsid w:val="00773E92"/>
    <w:rsid w:val="007803C9"/>
    <w:rsid w:val="00792A81"/>
    <w:rsid w:val="007D3F50"/>
    <w:rsid w:val="007E55A9"/>
    <w:rsid w:val="007F44AF"/>
    <w:rsid w:val="00802E00"/>
    <w:rsid w:val="008068C0"/>
    <w:rsid w:val="00824831"/>
    <w:rsid w:val="00830236"/>
    <w:rsid w:val="00834709"/>
    <w:rsid w:val="00843FF8"/>
    <w:rsid w:val="00853818"/>
    <w:rsid w:val="00875250"/>
    <w:rsid w:val="008921D4"/>
    <w:rsid w:val="008B55AB"/>
    <w:rsid w:val="008F023E"/>
    <w:rsid w:val="0090140E"/>
    <w:rsid w:val="00910ACC"/>
    <w:rsid w:val="00926588"/>
    <w:rsid w:val="00951A78"/>
    <w:rsid w:val="00957AAB"/>
    <w:rsid w:val="00966DD1"/>
    <w:rsid w:val="00970D6D"/>
    <w:rsid w:val="00990E29"/>
    <w:rsid w:val="0099133F"/>
    <w:rsid w:val="00991612"/>
    <w:rsid w:val="0099393D"/>
    <w:rsid w:val="009A01CB"/>
    <w:rsid w:val="009A3BAD"/>
    <w:rsid w:val="009C266B"/>
    <w:rsid w:val="009C5AE3"/>
    <w:rsid w:val="009C769E"/>
    <w:rsid w:val="009D55C8"/>
    <w:rsid w:val="009D5E40"/>
    <w:rsid w:val="009F42EB"/>
    <w:rsid w:val="00A15EB4"/>
    <w:rsid w:val="00A23CF6"/>
    <w:rsid w:val="00A3013E"/>
    <w:rsid w:val="00A31341"/>
    <w:rsid w:val="00A31751"/>
    <w:rsid w:val="00A32AB3"/>
    <w:rsid w:val="00A3359B"/>
    <w:rsid w:val="00A4032F"/>
    <w:rsid w:val="00A44974"/>
    <w:rsid w:val="00A50FE2"/>
    <w:rsid w:val="00A54D78"/>
    <w:rsid w:val="00A76E1A"/>
    <w:rsid w:val="00A81A92"/>
    <w:rsid w:val="00A84D14"/>
    <w:rsid w:val="00A86455"/>
    <w:rsid w:val="00AA00FC"/>
    <w:rsid w:val="00AA186C"/>
    <w:rsid w:val="00AE1938"/>
    <w:rsid w:val="00AE3630"/>
    <w:rsid w:val="00B173B5"/>
    <w:rsid w:val="00B2432A"/>
    <w:rsid w:val="00B3102C"/>
    <w:rsid w:val="00B4081E"/>
    <w:rsid w:val="00B42A70"/>
    <w:rsid w:val="00B55046"/>
    <w:rsid w:val="00B616C5"/>
    <w:rsid w:val="00B636DE"/>
    <w:rsid w:val="00B74FA1"/>
    <w:rsid w:val="00B7749F"/>
    <w:rsid w:val="00B82745"/>
    <w:rsid w:val="00B8464D"/>
    <w:rsid w:val="00B878F9"/>
    <w:rsid w:val="00B974DC"/>
    <w:rsid w:val="00BA0C06"/>
    <w:rsid w:val="00BC71D9"/>
    <w:rsid w:val="00BE5FE6"/>
    <w:rsid w:val="00C03277"/>
    <w:rsid w:val="00C0396E"/>
    <w:rsid w:val="00C03EC9"/>
    <w:rsid w:val="00C1119F"/>
    <w:rsid w:val="00C13886"/>
    <w:rsid w:val="00C33195"/>
    <w:rsid w:val="00C33720"/>
    <w:rsid w:val="00C35CBD"/>
    <w:rsid w:val="00C40158"/>
    <w:rsid w:val="00C51C95"/>
    <w:rsid w:val="00C544E4"/>
    <w:rsid w:val="00C67C9C"/>
    <w:rsid w:val="00C80703"/>
    <w:rsid w:val="00C83682"/>
    <w:rsid w:val="00C92A24"/>
    <w:rsid w:val="00CB216C"/>
    <w:rsid w:val="00CC0BD7"/>
    <w:rsid w:val="00CC0BDA"/>
    <w:rsid w:val="00CC1666"/>
    <w:rsid w:val="00CE001C"/>
    <w:rsid w:val="00CE310F"/>
    <w:rsid w:val="00CF673A"/>
    <w:rsid w:val="00D3400D"/>
    <w:rsid w:val="00D357A7"/>
    <w:rsid w:val="00D35CEF"/>
    <w:rsid w:val="00D40A8B"/>
    <w:rsid w:val="00D44C46"/>
    <w:rsid w:val="00D75216"/>
    <w:rsid w:val="00D84122"/>
    <w:rsid w:val="00D85DDA"/>
    <w:rsid w:val="00D903C3"/>
    <w:rsid w:val="00D91B00"/>
    <w:rsid w:val="00D92D42"/>
    <w:rsid w:val="00DA16C7"/>
    <w:rsid w:val="00DB0788"/>
    <w:rsid w:val="00DD6E4E"/>
    <w:rsid w:val="00DE6765"/>
    <w:rsid w:val="00DE68E6"/>
    <w:rsid w:val="00DE75A3"/>
    <w:rsid w:val="00DE793F"/>
    <w:rsid w:val="00E2705B"/>
    <w:rsid w:val="00E30C41"/>
    <w:rsid w:val="00E35437"/>
    <w:rsid w:val="00E365CB"/>
    <w:rsid w:val="00E420AD"/>
    <w:rsid w:val="00E47C78"/>
    <w:rsid w:val="00E62B53"/>
    <w:rsid w:val="00E66251"/>
    <w:rsid w:val="00E7004E"/>
    <w:rsid w:val="00E91EB9"/>
    <w:rsid w:val="00EA38AD"/>
    <w:rsid w:val="00EA4C41"/>
    <w:rsid w:val="00EB2630"/>
    <w:rsid w:val="00EB4C82"/>
    <w:rsid w:val="00ED143F"/>
    <w:rsid w:val="00EF3F6A"/>
    <w:rsid w:val="00F04693"/>
    <w:rsid w:val="00F118E7"/>
    <w:rsid w:val="00F3557D"/>
    <w:rsid w:val="00F42151"/>
    <w:rsid w:val="00F5139C"/>
    <w:rsid w:val="00F55B47"/>
    <w:rsid w:val="00F66D25"/>
    <w:rsid w:val="00F67B99"/>
    <w:rsid w:val="00F754D2"/>
    <w:rsid w:val="00F76839"/>
    <w:rsid w:val="00F776A4"/>
    <w:rsid w:val="00F777F2"/>
    <w:rsid w:val="00F925D9"/>
    <w:rsid w:val="00F92B35"/>
    <w:rsid w:val="00F950DD"/>
    <w:rsid w:val="00FA0D8D"/>
    <w:rsid w:val="00FA6A05"/>
    <w:rsid w:val="00FD0697"/>
    <w:rsid w:val="00FD22E5"/>
    <w:rsid w:val="00FE25CC"/>
    <w:rsid w:val="00FF0C3E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60CE8F-E72C-478E-9399-528BF3C1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77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73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2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C05"/>
  </w:style>
  <w:style w:type="paragraph" w:styleId="a7">
    <w:name w:val="footer"/>
    <w:basedOn w:val="a"/>
    <w:link w:val="a8"/>
    <w:uiPriority w:val="99"/>
    <w:unhideWhenUsed/>
    <w:rsid w:val="007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C05"/>
  </w:style>
  <w:style w:type="paragraph" w:styleId="2">
    <w:name w:val="Body Text Indent 2"/>
    <w:basedOn w:val="a"/>
    <w:link w:val="20"/>
    <w:rsid w:val="000339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39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259D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259DB"/>
  </w:style>
  <w:style w:type="paragraph" w:customStyle="1" w:styleId="titleu">
    <w:name w:val="titleu"/>
    <w:basedOn w:val="a"/>
    <w:rsid w:val="00F76839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F7683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35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D35C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AD5A5-8478-454A-AA8A-49A93FC4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Солигорского РИК</Company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Kultura</cp:lastModifiedBy>
  <cp:revision>2</cp:revision>
  <cp:lastPrinted>2021-01-20T09:36:00Z</cp:lastPrinted>
  <dcterms:created xsi:type="dcterms:W3CDTF">2022-02-07T12:58:00Z</dcterms:created>
  <dcterms:modified xsi:type="dcterms:W3CDTF">2022-02-07T12:58:00Z</dcterms:modified>
</cp:coreProperties>
</file>