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24" w:rsidRPr="00384724" w:rsidRDefault="00384724" w:rsidP="00384724">
      <w:pPr>
        <w:shd w:val="clear" w:color="auto" w:fill="EFF3F6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Информация об условиях кредитов КНР</w:t>
      </w:r>
    </w:p>
    <w:p w:rsidR="00384724" w:rsidRPr="00384724" w:rsidRDefault="00384724" w:rsidP="00384724">
      <w:pPr>
        <w:shd w:val="clear" w:color="auto" w:fill="EFF3F6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Коммерческая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кредитная линия </w:t>
      </w:r>
      <w:proofErr w:type="spellStart"/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Эксимбанка</w:t>
      </w:r>
      <w:proofErr w:type="spellEnd"/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Китая для финансирования малых и средних предприятий на территории Беларуси.</w:t>
      </w:r>
    </w:p>
    <w:p w:rsidR="00384724" w:rsidRPr="00384724" w:rsidRDefault="00384724" w:rsidP="00384724">
      <w:pPr>
        <w:shd w:val="clear" w:color="auto" w:fill="EFF3F6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384724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Условия кредитной линии: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банк-оператор - ОАО «АСБ Беларусбанк»;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валюта - доллар США;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процентная ставка - фиксированная, 3,95% годовых; срок - 3 года;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погашение - единовременно в конце срока кредита; 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</w:r>
      <w:hyperlink r:id="rId5" w:history="1">
        <w:r w:rsidRPr="00384724">
          <w:rPr>
            <w:rFonts w:ascii="Helvetica" w:eastAsia="Times New Roman" w:hAnsi="Helvetica" w:cs="Times New Roman"/>
            <w:b/>
            <w:bCs/>
            <w:i/>
            <w:iCs/>
            <w:color w:val="337AB7"/>
            <w:lang w:eastAsia="ru-RU"/>
          </w:rPr>
          <w:t>эффективная процентная ставка</w:t>
        </w:r>
      </w:hyperlink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384724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- 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4,2% (без учета маржи банка-оператора);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маржа банка-оператора к процентной ставке - не более 2,0% годовых;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требование по китайской составляющей: не менее 15% от общей суммы кредитуемых СМР;</w:t>
      </w:r>
      <w:proofErr w:type="gramEnd"/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50% от общей суммы кредитуемых оборудования /материалов;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доля финансирования: до 85% от стоимости коммерческого контракта.</w:t>
      </w:r>
    </w:p>
    <w:p w:rsidR="00384724" w:rsidRPr="00384724" w:rsidRDefault="00384724" w:rsidP="00384724">
      <w:pPr>
        <w:shd w:val="clear" w:color="auto" w:fill="EFF3F6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Более масштабные и долгосрочные проекты малого и среднего бизнеса предлагается финансировать за счет </w:t>
      </w:r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кредитной линии Банка развития Китая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Банком развития Китая заключены генеральные кредитные соглашения с двумя белорусскими банками о предоставлении кредитных линий - </w:t>
      </w:r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с </w:t>
      </w:r>
      <w:proofErr w:type="spellStart"/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Беларусбанком</w:t>
      </w:r>
      <w:proofErr w:type="spellEnd"/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и с Банком развития Беларуси.</w:t>
      </w:r>
    </w:p>
    <w:p w:rsidR="00384724" w:rsidRPr="00384724" w:rsidRDefault="00384724" w:rsidP="00384724">
      <w:pPr>
        <w:shd w:val="clear" w:color="auto" w:fill="EFF3F6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Условия предоставления кредитных линий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: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срок кредитования — 15 лет, в том числе льготный период 5 лет;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процентная ставка - Либор 6 мес.+4% годовых (на 10.11.2015 -4,6% годовых);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средняя </w:t>
      </w:r>
      <w:hyperlink r:id="rId6" w:history="1">
        <w:r w:rsidRPr="00384724">
          <w:rPr>
            <w:rFonts w:ascii="Helvetica" w:eastAsia="Times New Roman" w:hAnsi="Helvetica" w:cs="Times New Roman"/>
            <w:i/>
            <w:iCs/>
            <w:color w:val="337AB7"/>
            <w:lang w:eastAsia="ru-RU"/>
          </w:rPr>
          <w:t>эффективная процентная ставка</w:t>
        </w:r>
      </w:hyperlink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- 4,9% на 01.10.2015 (без учета маржи белорусских банков).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Минимальная сумма одного кредита или пакета кредитов для направления в Банк развития Китая для одобрения 1 млн. долл. США.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Минимальный размер китайской составляющей: - 50% от всех одобренных Банком кредитов в каждом календарном году.</w:t>
      </w:r>
    </w:p>
    <w:p w:rsidR="00384724" w:rsidRPr="00384724" w:rsidRDefault="00384724" w:rsidP="00384724">
      <w:pPr>
        <w:shd w:val="clear" w:color="auto" w:fill="EFF3F6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Достигнуто согласие о выделении в рамках кредитной линии, открытой для </w:t>
      </w:r>
      <w:proofErr w:type="spellStart"/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Беларусбанка</w:t>
      </w:r>
      <w:proofErr w:type="spellEnd"/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, части ресурсов </w:t>
      </w:r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на следующих условиях:</w:t>
      </w:r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срок кредитования - 15 лет, в том числе льготный период 5 лет;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hyperlink r:id="rId7" w:history="1">
        <w:r w:rsidRPr="00384724">
          <w:rPr>
            <w:rFonts w:ascii="Helvetica" w:eastAsia="Times New Roman" w:hAnsi="Helvetica" w:cs="Times New Roman"/>
            <w:i/>
            <w:iCs/>
            <w:color w:val="337AB7"/>
            <w:lang w:eastAsia="ru-RU"/>
          </w:rPr>
          <w:t>эффективная процентная ставка</w:t>
        </w:r>
      </w:hyperlink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- 4,8% (без учета маржи белорусского банка);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минимальная сумма одного кредита — 0,3 млн. долл. США; срок одобрения проектов Банком развития Китая - 1 месяц.</w:t>
      </w:r>
      <w:proofErr w:type="gramEnd"/>
    </w:p>
    <w:p w:rsidR="00384724" w:rsidRPr="00384724" w:rsidRDefault="00384724" w:rsidP="00384724">
      <w:pPr>
        <w:shd w:val="clear" w:color="auto" w:fill="EFF3F6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Льготные кредитные ресурсы КНР</w:t>
      </w:r>
    </w:p>
    <w:p w:rsidR="00384724" w:rsidRPr="00384724" w:rsidRDefault="00384724" w:rsidP="00384724">
      <w:pPr>
        <w:shd w:val="clear" w:color="auto" w:fill="EFF3F6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 В долларах</w:t>
      </w:r>
    </w:p>
    <w:p w:rsidR="00384724" w:rsidRPr="00384724" w:rsidRDefault="00384724" w:rsidP="00384724">
      <w:pPr>
        <w:shd w:val="clear" w:color="auto" w:fill="EFF3F6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С </w:t>
      </w:r>
      <w:proofErr w:type="spellStart"/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Эксимбанком</w:t>
      </w:r>
      <w:proofErr w:type="spellEnd"/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зафиксированы 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условия привлечения льготных покупательских кредитов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валюта: доллар США;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процентная ставка: фиксированная, не менее 2% годовых;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срок: до 15-20 лет;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льготный период: до 5-7 лет;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hyperlink r:id="rId8" w:history="1">
        <w:r w:rsidRPr="00384724">
          <w:rPr>
            <w:rFonts w:ascii="Helvetica" w:eastAsia="Times New Roman" w:hAnsi="Helvetica" w:cs="Times New Roman"/>
            <w:i/>
            <w:iCs/>
            <w:color w:val="337AB7"/>
            <w:lang w:eastAsia="ru-RU"/>
          </w:rPr>
          <w:t>эффективная процентная ставка</w:t>
        </w:r>
      </w:hyperlink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(далее - ЭПС): 2,1%;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доля финансирования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: 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до 85%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от стоимости коммерческого контракта (без учета НДС и таможенных пошлин).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Размер китайской составляющей будет согласовываться белорусской стороной с </w:t>
      </w:r>
      <w:proofErr w:type="spellStart"/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Минкоммерции</w:t>
      </w:r>
      <w:proofErr w:type="spellEnd"/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Китая индивидуально по каждому проекту. 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Льготные покупательские кредиты предоставляются для реализации исключительно новых проектов.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Генподрядчиком по кредитуемому проекту должна быть китайская компания, выбранная на конкурсе из предварительно рекомендованного </w:t>
      </w:r>
      <w:proofErr w:type="spellStart"/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Минкоммерции</w:t>
      </w:r>
      <w:proofErr w:type="spellEnd"/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перечня.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Сумма кредита должна составлять не менее 20 млн. долл. США.</w:t>
      </w:r>
    </w:p>
    <w:p w:rsidR="00384724" w:rsidRPr="00384724" w:rsidRDefault="00384724" w:rsidP="00384724">
      <w:pPr>
        <w:shd w:val="clear" w:color="auto" w:fill="EFF3F6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 В юанях</w:t>
      </w:r>
    </w:p>
    <w:p w:rsidR="00384724" w:rsidRPr="00384724" w:rsidRDefault="00384724" w:rsidP="00384724">
      <w:pPr>
        <w:shd w:val="clear" w:color="auto" w:fill="EFF3F6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Условия выделения </w:t>
      </w:r>
      <w:proofErr w:type="spellStart"/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юаневых</w:t>
      </w:r>
      <w:proofErr w:type="spellEnd"/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кредитов аналогичны условиям льготных покупательских кредитов в долларах США.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lastRenderedPageBreak/>
        <w:t>Условия льготных правительственных кредитов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: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валюта: китайский юань;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процентная ставка: фиксированная, 2% годовых;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срок: до 15-20 лет;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льготный период: до 5-7лет;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комиссия за обязательство: 0,25% годовых;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комиссия за организацию: 0,25%;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ЭПС:2,1%;</w:t>
      </w:r>
      <w:r w:rsidRPr="0038472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доля финансирования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: 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до 100%</w:t>
      </w:r>
      <w:r w:rsidRPr="0038472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от стоимости коммерческого контракта.</w:t>
      </w:r>
    </w:p>
    <w:p w:rsidR="00384724" w:rsidRPr="00384724" w:rsidRDefault="00384724" w:rsidP="00384724">
      <w:pPr>
        <w:shd w:val="clear" w:color="auto" w:fill="EFF3F6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8472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УСЛОВИЯ ПРИВЛЕЧЕНИЯ КИТАЙСКИХ КРЕДИТОВ (отдельные линии)</w:t>
      </w:r>
    </w:p>
    <w:tbl>
      <w:tblPr>
        <w:tblW w:w="10632" w:type="dxa"/>
        <w:tblInd w:w="-873" w:type="dxa"/>
        <w:shd w:val="clear" w:color="auto" w:fill="EFF3F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244"/>
        <w:gridCol w:w="1417"/>
        <w:gridCol w:w="1415"/>
        <w:gridCol w:w="1562"/>
        <w:gridCol w:w="1276"/>
        <w:gridCol w:w="1559"/>
      </w:tblGrid>
      <w:tr w:rsidR="00384724" w:rsidRPr="00384724" w:rsidTr="00384724">
        <w:tc>
          <w:tcPr>
            <w:tcW w:w="2159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15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4724" w:rsidRPr="00384724" w:rsidRDefault="00384724" w:rsidP="0038472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66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15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4724" w:rsidRPr="00384724" w:rsidRDefault="00384724" w:rsidP="0038472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  <w:t>Генеральное кредитное соглашение о предоставлении льготного покупательского кредита</w:t>
            </w:r>
          </w:p>
        </w:tc>
        <w:tc>
          <w:tcPr>
            <w:tcW w:w="297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15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4724" w:rsidRPr="00384724" w:rsidRDefault="00384724" w:rsidP="0038472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  <w:t>Генеральное кредитное соглашение о предоставлении покупательского кредита под гарантии Правительства</w:t>
            </w:r>
          </w:p>
        </w:tc>
        <w:tc>
          <w:tcPr>
            <w:tcW w:w="283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15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4724" w:rsidRPr="00384724" w:rsidRDefault="00384724" w:rsidP="0038472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  <w:t>Индикативные условия по новым кредитам</w:t>
            </w:r>
          </w:p>
        </w:tc>
      </w:tr>
      <w:tr w:rsidR="00384724" w:rsidRPr="00384724" w:rsidTr="00384724">
        <w:tc>
          <w:tcPr>
            <w:tcW w:w="2159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:rsidR="00384724" w:rsidRPr="00384724" w:rsidRDefault="00384724" w:rsidP="00384724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15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4724" w:rsidRPr="00384724" w:rsidRDefault="00384724" w:rsidP="0038472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  <w:t>от 7 июня 2010 г.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15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4724" w:rsidRPr="00384724" w:rsidRDefault="00384724" w:rsidP="0038472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  <w:t>от 7 ноября 2011 г.</w:t>
            </w:r>
          </w:p>
        </w:tc>
        <w:tc>
          <w:tcPr>
            <w:tcW w:w="14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15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4724" w:rsidRPr="00384724" w:rsidRDefault="00384724" w:rsidP="0038472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  <w:t>от 10 мая 2015 г.</w:t>
            </w:r>
          </w:p>
        </w:tc>
        <w:tc>
          <w:tcPr>
            <w:tcW w:w="15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15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4724" w:rsidRPr="00384724" w:rsidRDefault="00384724" w:rsidP="0038472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  <w:t>от 10 мая 2015 г.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15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4724" w:rsidRPr="00384724" w:rsidRDefault="00384724" w:rsidP="0038472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  <w:t>по льготным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15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4724" w:rsidRPr="00384724" w:rsidRDefault="00384724" w:rsidP="00384724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b/>
                <w:bCs/>
                <w:color w:val="FFFFFF"/>
                <w:sz w:val="23"/>
                <w:szCs w:val="23"/>
                <w:lang w:eastAsia="ru-RU"/>
              </w:rPr>
              <w:t>по коммерческим</w:t>
            </w:r>
          </w:p>
        </w:tc>
      </w:tr>
      <w:tr w:rsidR="00384724" w:rsidRPr="00384724" w:rsidTr="00384724">
        <w:tc>
          <w:tcPr>
            <w:tcW w:w="21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Займодавец</w:t>
            </w:r>
          </w:p>
        </w:tc>
        <w:tc>
          <w:tcPr>
            <w:tcW w:w="266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Экспортно-импортный банк Китая</w:t>
            </w:r>
          </w:p>
        </w:tc>
        <w:tc>
          <w:tcPr>
            <w:tcW w:w="297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Государственный банк развития Китая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4724" w:rsidRPr="00384724" w:rsidTr="00384724">
        <w:tc>
          <w:tcPr>
            <w:tcW w:w="21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Заемщик</w:t>
            </w:r>
          </w:p>
        </w:tc>
        <w:tc>
          <w:tcPr>
            <w:tcW w:w="266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Правительство Республики Беларусь (в лице Минфина)</w:t>
            </w:r>
          </w:p>
        </w:tc>
        <w:tc>
          <w:tcPr>
            <w:tcW w:w="14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ОАО «Банк развития Республики Беларусь»</w:t>
            </w:r>
          </w:p>
        </w:tc>
        <w:tc>
          <w:tcPr>
            <w:tcW w:w="15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ОАО «АСБ Беларусбанк»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4724" w:rsidRPr="00384724" w:rsidTr="00384724">
        <w:tc>
          <w:tcPr>
            <w:tcW w:w="21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Неиспользованный остаток, млн. долл. США</w:t>
            </w:r>
          </w:p>
        </w:tc>
        <w:tc>
          <w:tcPr>
            <w:tcW w:w="1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5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4724" w:rsidRPr="00384724" w:rsidTr="00384724">
        <w:tc>
          <w:tcPr>
            <w:tcW w:w="21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Срок кредита/льготный период, лет</w:t>
            </w:r>
          </w:p>
        </w:tc>
        <w:tc>
          <w:tcPr>
            <w:tcW w:w="266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15/5</w:t>
            </w:r>
          </w:p>
        </w:tc>
        <w:tc>
          <w:tcPr>
            <w:tcW w:w="297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15/5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20/10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20/10</w:t>
            </w:r>
          </w:p>
        </w:tc>
      </w:tr>
      <w:tr w:rsidR="00384724" w:rsidRPr="00384724" w:rsidTr="00384724">
        <w:tc>
          <w:tcPr>
            <w:tcW w:w="21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Ставка, % годовых</w:t>
            </w:r>
          </w:p>
        </w:tc>
        <w:tc>
          <w:tcPr>
            <w:tcW w:w="1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 фиксированная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 фиксированная</w:t>
            </w:r>
          </w:p>
        </w:tc>
        <w:tc>
          <w:tcPr>
            <w:tcW w:w="297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шестимесячная ставка LIBOR + маржа банка КНР + маржа белорусского банка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 фиксированная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шестимесячная ставка LIBOR + 3 % (маржа китайского банка)</w:t>
            </w:r>
          </w:p>
        </w:tc>
      </w:tr>
      <w:tr w:rsidR="00384724" w:rsidRPr="00384724" w:rsidTr="00384724">
        <w:tc>
          <w:tcPr>
            <w:tcW w:w="21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Эффективная процентная ставка </w:t>
            </w: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для конечного пользователя, % годовых</w:t>
            </w:r>
          </w:p>
        </w:tc>
        <w:tc>
          <w:tcPr>
            <w:tcW w:w="1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3,2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297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4724" w:rsidRPr="00384724" w:rsidTr="00384724">
        <w:tc>
          <w:tcPr>
            <w:tcW w:w="21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Китайская составляющая в проекте («связанность», % от стоимости контракта (без НДС)</w:t>
            </w:r>
          </w:p>
        </w:tc>
        <w:tc>
          <w:tcPr>
            <w:tcW w:w="1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 менее 50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 менее 50</w:t>
            </w:r>
          </w:p>
        </w:tc>
        <w:tc>
          <w:tcPr>
            <w:tcW w:w="297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 менее 50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 0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 более 30</w:t>
            </w:r>
          </w:p>
        </w:tc>
      </w:tr>
      <w:tr w:rsidR="00384724" w:rsidRPr="00384724" w:rsidTr="00384724">
        <w:tc>
          <w:tcPr>
            <w:tcW w:w="21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Финансируемая часть контракта, % от стоимости контракта (без НДС)</w:t>
            </w:r>
          </w:p>
        </w:tc>
        <w:tc>
          <w:tcPr>
            <w:tcW w:w="1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 более 85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 более 95</w:t>
            </w:r>
          </w:p>
        </w:tc>
        <w:tc>
          <w:tcPr>
            <w:tcW w:w="297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 более 85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 менее 95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4E4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4724" w:rsidRPr="00384724" w:rsidRDefault="00384724" w:rsidP="00384724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8472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 менее 85</w:t>
            </w:r>
          </w:p>
        </w:tc>
      </w:tr>
    </w:tbl>
    <w:p w:rsidR="0016085B" w:rsidRPr="005600A0" w:rsidRDefault="0016085B" w:rsidP="00F325B7">
      <w:pPr>
        <w:rPr>
          <w:color w:val="FF0000"/>
          <w:sz w:val="64"/>
          <w:szCs w:val="64"/>
        </w:rPr>
      </w:pPr>
      <w:bookmarkStart w:id="0" w:name="_GoBack"/>
      <w:bookmarkEnd w:id="0"/>
    </w:p>
    <w:sectPr w:rsidR="0016085B" w:rsidRPr="0056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24"/>
    <w:rsid w:val="00001B2F"/>
    <w:rsid w:val="0000707A"/>
    <w:rsid w:val="00011752"/>
    <w:rsid w:val="00031362"/>
    <w:rsid w:val="0003708A"/>
    <w:rsid w:val="00047192"/>
    <w:rsid w:val="00055738"/>
    <w:rsid w:val="000722C4"/>
    <w:rsid w:val="00077642"/>
    <w:rsid w:val="000848A9"/>
    <w:rsid w:val="00091B09"/>
    <w:rsid w:val="000B3822"/>
    <w:rsid w:val="000C417F"/>
    <w:rsid w:val="001032B5"/>
    <w:rsid w:val="001161B9"/>
    <w:rsid w:val="00143EDC"/>
    <w:rsid w:val="00153606"/>
    <w:rsid w:val="0016085B"/>
    <w:rsid w:val="001618DB"/>
    <w:rsid w:val="0018756D"/>
    <w:rsid w:val="00187830"/>
    <w:rsid w:val="001D6EEB"/>
    <w:rsid w:val="001E4381"/>
    <w:rsid w:val="00221242"/>
    <w:rsid w:val="00240F12"/>
    <w:rsid w:val="002435EF"/>
    <w:rsid w:val="00280483"/>
    <w:rsid w:val="00281AE9"/>
    <w:rsid w:val="0029527C"/>
    <w:rsid w:val="00295301"/>
    <w:rsid w:val="002F251B"/>
    <w:rsid w:val="003127B6"/>
    <w:rsid w:val="00344F1B"/>
    <w:rsid w:val="00384724"/>
    <w:rsid w:val="003B096F"/>
    <w:rsid w:val="003C092F"/>
    <w:rsid w:val="003D5952"/>
    <w:rsid w:val="003E31DD"/>
    <w:rsid w:val="00401D12"/>
    <w:rsid w:val="00424631"/>
    <w:rsid w:val="004A3ED0"/>
    <w:rsid w:val="004B07F8"/>
    <w:rsid w:val="004B0E40"/>
    <w:rsid w:val="004D00A6"/>
    <w:rsid w:val="004E1E17"/>
    <w:rsid w:val="004F6D68"/>
    <w:rsid w:val="00501C43"/>
    <w:rsid w:val="00525AD4"/>
    <w:rsid w:val="0053591C"/>
    <w:rsid w:val="005515CF"/>
    <w:rsid w:val="005600A0"/>
    <w:rsid w:val="00584C72"/>
    <w:rsid w:val="0058693F"/>
    <w:rsid w:val="005C58BE"/>
    <w:rsid w:val="005D2F6E"/>
    <w:rsid w:val="00602E7F"/>
    <w:rsid w:val="00606F9E"/>
    <w:rsid w:val="0060758C"/>
    <w:rsid w:val="00613CE8"/>
    <w:rsid w:val="006230F7"/>
    <w:rsid w:val="006332FF"/>
    <w:rsid w:val="00636C8A"/>
    <w:rsid w:val="00670AAE"/>
    <w:rsid w:val="00685B5B"/>
    <w:rsid w:val="006B21A4"/>
    <w:rsid w:val="006E7A5D"/>
    <w:rsid w:val="007C7D92"/>
    <w:rsid w:val="007D39C7"/>
    <w:rsid w:val="0080685F"/>
    <w:rsid w:val="00826655"/>
    <w:rsid w:val="00897A38"/>
    <w:rsid w:val="008C1074"/>
    <w:rsid w:val="008E0686"/>
    <w:rsid w:val="008E78CB"/>
    <w:rsid w:val="00910714"/>
    <w:rsid w:val="009245C4"/>
    <w:rsid w:val="00932A01"/>
    <w:rsid w:val="009540B8"/>
    <w:rsid w:val="0095606C"/>
    <w:rsid w:val="00960298"/>
    <w:rsid w:val="00982CCE"/>
    <w:rsid w:val="00982E01"/>
    <w:rsid w:val="00983CA9"/>
    <w:rsid w:val="009A178D"/>
    <w:rsid w:val="009D15AF"/>
    <w:rsid w:val="009E2DA0"/>
    <w:rsid w:val="009E5158"/>
    <w:rsid w:val="00A1417F"/>
    <w:rsid w:val="00A20B7D"/>
    <w:rsid w:val="00A24EBE"/>
    <w:rsid w:val="00A25070"/>
    <w:rsid w:val="00A512F7"/>
    <w:rsid w:val="00AC2106"/>
    <w:rsid w:val="00AD1A78"/>
    <w:rsid w:val="00B14134"/>
    <w:rsid w:val="00B214E6"/>
    <w:rsid w:val="00B23997"/>
    <w:rsid w:val="00B54D6C"/>
    <w:rsid w:val="00B835C3"/>
    <w:rsid w:val="00BE3F2A"/>
    <w:rsid w:val="00C56D80"/>
    <w:rsid w:val="00C7338B"/>
    <w:rsid w:val="00C73FBF"/>
    <w:rsid w:val="00CD5970"/>
    <w:rsid w:val="00CF018C"/>
    <w:rsid w:val="00CF0900"/>
    <w:rsid w:val="00D5613B"/>
    <w:rsid w:val="00D57EC0"/>
    <w:rsid w:val="00D66757"/>
    <w:rsid w:val="00D66A0C"/>
    <w:rsid w:val="00DB179E"/>
    <w:rsid w:val="00DB7F31"/>
    <w:rsid w:val="00DC5335"/>
    <w:rsid w:val="00E02A9B"/>
    <w:rsid w:val="00E50677"/>
    <w:rsid w:val="00E55C49"/>
    <w:rsid w:val="00E65274"/>
    <w:rsid w:val="00E91097"/>
    <w:rsid w:val="00E96E2D"/>
    <w:rsid w:val="00EB2441"/>
    <w:rsid w:val="00EC1B6C"/>
    <w:rsid w:val="00EC4F49"/>
    <w:rsid w:val="00EC6958"/>
    <w:rsid w:val="00ED356A"/>
    <w:rsid w:val="00EE7673"/>
    <w:rsid w:val="00EF0002"/>
    <w:rsid w:val="00F30431"/>
    <w:rsid w:val="00F30CF4"/>
    <w:rsid w:val="00F325B7"/>
    <w:rsid w:val="00F54A0C"/>
    <w:rsid w:val="00FA3A54"/>
    <w:rsid w:val="00FB740D"/>
    <w:rsid w:val="00FE3E60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otimsk.gov.by/dfiles/000447_766963_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hotimsk.gov.by/dfiles/000447_766963_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hotimsk.gov.by/dfiles/000447_766963_.doc" TargetMode="External"/><Relationship Id="rId5" Type="http://schemas.openxmlformats.org/officeDocument/2006/relationships/hyperlink" Target="http://khotimsk.gov.by/dfiles/000447_766963_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Кухлевская Анна Викторовеа</dc:creator>
  <cp:lastModifiedBy>Отдел экономики</cp:lastModifiedBy>
  <cp:revision>4</cp:revision>
  <dcterms:created xsi:type="dcterms:W3CDTF">2019-05-11T09:06:00Z</dcterms:created>
  <dcterms:modified xsi:type="dcterms:W3CDTF">2020-02-04T05:27:00Z</dcterms:modified>
</cp:coreProperties>
</file>