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67" w:rsidRPr="009A1D67" w:rsidRDefault="009A1D67" w:rsidP="009A1D67">
      <w:pPr>
        <w:spacing w:after="0" w:line="240" w:lineRule="auto"/>
        <w:ind w:left="300" w:right="300"/>
        <w:jc w:val="center"/>
        <w:textAlignment w:val="baseline"/>
        <w:outlineLvl w:val="0"/>
        <w:rPr>
          <w:rFonts w:ascii="Arial" w:hAnsi="Arial" w:cs="Arial"/>
          <w:b/>
          <w:bCs/>
          <w:color w:val="333333"/>
          <w:kern w:val="36"/>
          <w:sz w:val="28"/>
          <w:szCs w:val="28"/>
        </w:rPr>
      </w:pPr>
      <w:bookmarkStart w:id="0" w:name="_GoBack"/>
      <w:bookmarkEnd w:id="0"/>
      <w:r w:rsidRPr="009A1D67">
        <w:rPr>
          <w:rFonts w:ascii="Arial" w:hAnsi="Arial" w:cs="Arial"/>
          <w:b/>
          <w:bCs/>
          <w:color w:val="333333"/>
          <w:kern w:val="36"/>
          <w:sz w:val="28"/>
          <w:szCs w:val="28"/>
        </w:rPr>
        <w:t>Налоговый кодекс Республики Беларусь</w:t>
      </w:r>
      <w:r w:rsidRPr="009A1D67">
        <w:rPr>
          <w:rFonts w:ascii="Arial" w:hAnsi="Arial" w:cs="Arial"/>
          <w:b/>
          <w:bCs/>
          <w:color w:val="333333"/>
          <w:kern w:val="36"/>
          <w:sz w:val="28"/>
          <w:szCs w:val="28"/>
        </w:rPr>
        <w:br/>
        <w:t>Статья 285. Льготы по государственной пошлине</w:t>
      </w:r>
      <w:r w:rsidRPr="009A1D67">
        <w:rPr>
          <w:rFonts w:ascii="Arial" w:hAnsi="Arial" w:cs="Arial"/>
          <w:b/>
          <w:bCs/>
          <w:color w:val="333333"/>
          <w:kern w:val="36"/>
          <w:sz w:val="28"/>
          <w:szCs w:val="28"/>
          <w:bdr w:val="none" w:sz="0" w:space="0" w:color="auto" w:frame="1"/>
        </w:rPr>
        <w:br/>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 Освобождаются от государственной пошлины в органах, регистрирующих акты гражданского состояния:</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5.1. плательщики:</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5.1.1. за регистрацию рождения, усыновления (удочерения), установления материнства и (или) отцовства, смерти;</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 xml:space="preserve">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w:t>
      </w:r>
      <w:proofErr w:type="gramStart"/>
      <w:r w:rsidRPr="009A1D67">
        <w:rPr>
          <w:color w:val="333333"/>
          <w:sz w:val="28"/>
          <w:szCs w:val="28"/>
        </w:rPr>
        <w:t>усыновленного (удочеренной), а также за выдачу свидетельств о смерти в связи с внесением изменений, дополнений и исправлений в запись акта о смерти;</w:t>
      </w:r>
      <w:proofErr w:type="gramEnd"/>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5.4. инвалиды и участники Великой Отечественной войны за выдачу им свидетель</w:t>
      </w:r>
      <w:proofErr w:type="gramStart"/>
      <w:r w:rsidRPr="009A1D67">
        <w:rPr>
          <w:color w:val="333333"/>
          <w:sz w:val="28"/>
          <w:szCs w:val="28"/>
        </w:rPr>
        <w:t>ств в св</w:t>
      </w:r>
      <w:proofErr w:type="gramEnd"/>
      <w:r w:rsidRPr="009A1D67">
        <w:rPr>
          <w:color w:val="333333"/>
          <w:sz w:val="28"/>
          <w:szCs w:val="28"/>
        </w:rPr>
        <w:t>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 xml:space="preserve">5.5. </w:t>
      </w:r>
      <w:proofErr w:type="gramStart"/>
      <w:r w:rsidRPr="009A1D67">
        <w:rPr>
          <w:color w:val="333333"/>
          <w:sz w:val="28"/>
          <w:szCs w:val="28"/>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w:t>
      </w:r>
      <w:proofErr w:type="gramEnd"/>
      <w:r w:rsidRPr="009A1D67">
        <w:rPr>
          <w:color w:val="333333"/>
          <w:sz w:val="28"/>
          <w:szCs w:val="28"/>
        </w:rPr>
        <w:t xml:space="preserve"> </w:t>
      </w:r>
      <w:proofErr w:type="gramStart"/>
      <w:r w:rsidRPr="009A1D67">
        <w:rPr>
          <w:color w:val="333333"/>
          <w:sz w:val="28"/>
          <w:szCs w:val="28"/>
        </w:rPr>
        <w:t>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w:t>
      </w:r>
      <w:proofErr w:type="gramEnd"/>
      <w:r w:rsidRPr="009A1D67">
        <w:rPr>
          <w:color w:val="333333"/>
          <w:sz w:val="28"/>
          <w:szCs w:val="28"/>
        </w:rPr>
        <w:t xml:space="preserve"> военной службы (служебных </w:t>
      </w:r>
      <w:r w:rsidRPr="009A1D67">
        <w:rPr>
          <w:color w:val="333333"/>
          <w:sz w:val="28"/>
          <w:szCs w:val="28"/>
        </w:rPr>
        <w:lastRenderedPageBreak/>
        <w:t>обязанностей), за выдачу повторных свидетельств о регистрации актов гражданского состояния;</w:t>
      </w:r>
    </w:p>
    <w:p w:rsidR="009A1D67" w:rsidRPr="009A1D67" w:rsidRDefault="009A1D67" w:rsidP="009A1D67">
      <w:pPr>
        <w:pStyle w:val="a3"/>
        <w:spacing w:before="0" w:beforeAutospacing="0" w:after="0" w:afterAutospacing="0"/>
        <w:ind w:firstLine="300"/>
        <w:jc w:val="both"/>
        <w:textAlignment w:val="baseline"/>
        <w:rPr>
          <w:color w:val="333333"/>
          <w:sz w:val="28"/>
          <w:szCs w:val="28"/>
        </w:rPr>
      </w:pPr>
      <w:r w:rsidRPr="009A1D67">
        <w:rPr>
          <w:color w:val="333333"/>
          <w:sz w:val="28"/>
          <w:szCs w:val="28"/>
        </w:rPr>
        <w:t xml:space="preserve">5.6. опекуны, попечители, детские </w:t>
      </w:r>
      <w:proofErr w:type="spellStart"/>
      <w:r w:rsidRPr="009A1D67">
        <w:rPr>
          <w:color w:val="333333"/>
          <w:sz w:val="28"/>
          <w:szCs w:val="28"/>
        </w:rPr>
        <w:t>интернатные</w:t>
      </w:r>
      <w:proofErr w:type="spellEnd"/>
      <w:r w:rsidRPr="009A1D67">
        <w:rPr>
          <w:color w:val="333333"/>
          <w:sz w:val="28"/>
          <w:szCs w:val="28"/>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392548" w:rsidRPr="009A1D67" w:rsidRDefault="009A1D67" w:rsidP="009A1D67">
      <w:pPr>
        <w:ind w:firstLine="300"/>
        <w:jc w:val="both"/>
        <w:rPr>
          <w:sz w:val="28"/>
          <w:szCs w:val="28"/>
        </w:rPr>
      </w:pPr>
      <w:r w:rsidRPr="009A1D67">
        <w:rPr>
          <w:color w:val="333333"/>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r>
        <w:rPr>
          <w:rFonts w:ascii="Arial" w:hAnsi="Arial" w:cs="Arial"/>
          <w:color w:val="333333"/>
          <w:sz w:val="26"/>
          <w:szCs w:val="26"/>
        </w:rPr>
        <w:t>.</w:t>
      </w:r>
      <w:r>
        <w:rPr>
          <w:rFonts w:ascii="Arial" w:hAnsi="Arial" w:cs="Arial"/>
          <w:sz w:val="26"/>
          <w:szCs w:val="26"/>
          <w:bdr w:val="none" w:sz="0" w:space="0" w:color="auto" w:frame="1"/>
        </w:rPr>
        <w:br/>
      </w:r>
    </w:p>
    <w:sectPr w:rsidR="00392548" w:rsidRPr="009A1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67"/>
    <w:rsid w:val="001B57DD"/>
    <w:rsid w:val="00392548"/>
    <w:rsid w:val="009A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D67"/>
    <w:pPr>
      <w:spacing w:before="100" w:beforeAutospacing="1" w:after="100" w:afterAutospacing="1" w:line="240" w:lineRule="auto"/>
    </w:pPr>
    <w:rPr>
      <w:sz w:val="24"/>
      <w:szCs w:val="24"/>
    </w:rPr>
  </w:style>
  <w:style w:type="character" w:styleId="a4">
    <w:name w:val="Hyperlink"/>
    <w:basedOn w:val="a0"/>
    <w:uiPriority w:val="99"/>
    <w:semiHidden/>
    <w:unhideWhenUsed/>
    <w:rsid w:val="009A1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D67"/>
    <w:pPr>
      <w:spacing w:before="100" w:beforeAutospacing="1" w:after="100" w:afterAutospacing="1" w:line="240" w:lineRule="auto"/>
    </w:pPr>
    <w:rPr>
      <w:sz w:val="24"/>
      <w:szCs w:val="24"/>
    </w:rPr>
  </w:style>
  <w:style w:type="character" w:styleId="a4">
    <w:name w:val="Hyperlink"/>
    <w:basedOn w:val="a0"/>
    <w:uiPriority w:val="99"/>
    <w:semiHidden/>
    <w:unhideWhenUsed/>
    <w:rsid w:val="009A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508">
      <w:bodyDiv w:val="1"/>
      <w:marLeft w:val="0"/>
      <w:marRight w:val="0"/>
      <w:marTop w:val="0"/>
      <w:marBottom w:val="0"/>
      <w:divBdr>
        <w:top w:val="none" w:sz="0" w:space="0" w:color="auto"/>
        <w:left w:val="none" w:sz="0" w:space="0" w:color="auto"/>
        <w:bottom w:val="none" w:sz="0" w:space="0" w:color="auto"/>
        <w:right w:val="none" w:sz="0" w:space="0" w:color="auto"/>
      </w:divBdr>
    </w:div>
    <w:div w:id="20085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ЗАГС</cp:lastModifiedBy>
  <cp:revision>2</cp:revision>
  <cp:lastPrinted>2021-03-24T11:46:00Z</cp:lastPrinted>
  <dcterms:created xsi:type="dcterms:W3CDTF">2021-03-26T12:04:00Z</dcterms:created>
  <dcterms:modified xsi:type="dcterms:W3CDTF">2021-03-26T12:04:00Z</dcterms:modified>
</cp:coreProperties>
</file>