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E3A0" w14:textId="77777777" w:rsidR="005671ED" w:rsidRPr="005671ED" w:rsidRDefault="005671ED" w:rsidP="005671ED">
      <w:pPr>
        <w:suppressAutoHyphens/>
        <w:ind w:left="0" w:right="0" w:firstLine="0"/>
        <w:jc w:val="center"/>
        <w:rPr>
          <w:b/>
          <w:sz w:val="28"/>
          <w:szCs w:val="28"/>
        </w:rPr>
      </w:pPr>
      <w:r w:rsidRPr="005671ED">
        <w:rPr>
          <w:b/>
          <w:bCs/>
          <w:sz w:val="28"/>
          <w:szCs w:val="28"/>
        </w:rPr>
        <w:t xml:space="preserve">Предварительное информирование юридических и физических лиц о проведении общественных обсуждений отчета об оценке воздействия на окружающую среду (ОВОС) по объекту </w:t>
      </w:r>
      <w:r w:rsidRPr="005671ED">
        <w:rPr>
          <w:b/>
          <w:sz w:val="28"/>
          <w:szCs w:val="28"/>
        </w:rPr>
        <w:t>«</w:t>
      </w:r>
      <w:bookmarkStart w:id="0" w:name="_Hlk189214956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Возведение навеса на земельном участке по адресу: Минская область, </w:t>
      </w:r>
      <w:proofErr w:type="spellStart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>Солигорский</w:t>
      </w:r>
      <w:proofErr w:type="spellEnd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район, </w:t>
      </w:r>
      <w:proofErr w:type="spellStart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>Краснодворский</w:t>
      </w:r>
      <w:proofErr w:type="spellEnd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с/с, район </w:t>
      </w:r>
      <w:proofErr w:type="spellStart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>аг</w:t>
      </w:r>
      <w:proofErr w:type="spellEnd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. </w:t>
      </w:r>
      <w:proofErr w:type="spellStart"/>
      <w:r w:rsidRPr="005671ED">
        <w:rPr>
          <w:rFonts w:eastAsia="Calibri"/>
          <w:b/>
          <w:bCs/>
          <w:spacing w:val="-4"/>
          <w:sz w:val="28"/>
          <w:szCs w:val="28"/>
          <w:lang w:eastAsia="en-US"/>
        </w:rPr>
        <w:t>Краснодворцы</w:t>
      </w:r>
      <w:bookmarkEnd w:id="0"/>
      <w:proofErr w:type="spellEnd"/>
      <w:r w:rsidRPr="005671ED">
        <w:rPr>
          <w:b/>
          <w:sz w:val="28"/>
          <w:szCs w:val="28"/>
        </w:rPr>
        <w:t>»</w:t>
      </w:r>
    </w:p>
    <w:p w14:paraId="1CE3C8B9" w14:textId="40244795" w:rsidR="00FE7CF9" w:rsidRPr="00AD5936" w:rsidRDefault="005671ED" w:rsidP="005671ED">
      <w:pPr>
        <w:ind w:left="-567" w:right="-426" w:firstLine="0"/>
        <w:jc w:val="center"/>
        <w:rPr>
          <w:sz w:val="28"/>
          <w:szCs w:val="28"/>
        </w:rPr>
      </w:pPr>
      <w:r w:rsidRPr="00AD5936">
        <w:rPr>
          <w:sz w:val="28"/>
          <w:szCs w:val="28"/>
        </w:rPr>
        <w:t xml:space="preserve"> </w:t>
      </w:r>
      <w:r w:rsidR="00FE7CF9" w:rsidRPr="00AD5936">
        <w:rPr>
          <w:sz w:val="28"/>
          <w:szCs w:val="28"/>
        </w:rPr>
        <w:t>(</w:t>
      </w:r>
      <w:r w:rsidR="00510006">
        <w:rPr>
          <w:sz w:val="28"/>
          <w:szCs w:val="28"/>
        </w:rPr>
        <w:t xml:space="preserve">заказчик </w:t>
      </w:r>
      <w:r w:rsidR="00FE7CF9" w:rsidRPr="00AD5936">
        <w:rPr>
          <w:sz w:val="28"/>
          <w:szCs w:val="28"/>
        </w:rPr>
        <w:t>О</w:t>
      </w:r>
      <w:r w:rsidR="00AD5936" w:rsidRPr="00AD5936">
        <w:rPr>
          <w:sz w:val="28"/>
          <w:szCs w:val="28"/>
        </w:rPr>
        <w:t>А</w:t>
      </w:r>
      <w:r w:rsidR="00FE7CF9" w:rsidRPr="00AD5936">
        <w:rPr>
          <w:sz w:val="28"/>
          <w:szCs w:val="28"/>
        </w:rPr>
        <w:t xml:space="preserve">О </w:t>
      </w:r>
      <w:r w:rsidR="00AD5936" w:rsidRPr="00AD5936">
        <w:rPr>
          <w:sz w:val="28"/>
          <w:szCs w:val="28"/>
        </w:rPr>
        <w:t>«</w:t>
      </w:r>
      <w:proofErr w:type="spellStart"/>
      <w:r w:rsidR="00AD5936" w:rsidRPr="00AD5936">
        <w:rPr>
          <w:sz w:val="28"/>
          <w:szCs w:val="28"/>
        </w:rPr>
        <w:t>Солигорская</w:t>
      </w:r>
      <w:proofErr w:type="spellEnd"/>
      <w:r w:rsidR="00AD5936" w:rsidRPr="00AD5936">
        <w:rPr>
          <w:sz w:val="28"/>
          <w:szCs w:val="28"/>
        </w:rPr>
        <w:t xml:space="preserve"> птицефабрика»</w:t>
      </w:r>
      <w:r w:rsidR="00FE7CF9" w:rsidRPr="00AD5936">
        <w:rPr>
          <w:sz w:val="28"/>
          <w:szCs w:val="28"/>
        </w:rPr>
        <w:t>)</w:t>
      </w:r>
    </w:p>
    <w:p w14:paraId="6998168E" w14:textId="77777777" w:rsidR="00DF2DE5" w:rsidRPr="007C2453" w:rsidRDefault="00DF2DE5" w:rsidP="007C2453">
      <w:pPr>
        <w:ind w:left="0" w:right="-426" w:firstLine="0"/>
        <w:jc w:val="center"/>
        <w:rPr>
          <w:sz w:val="28"/>
          <w:szCs w:val="28"/>
        </w:rPr>
      </w:pPr>
    </w:p>
    <w:p w14:paraId="0AA62C04" w14:textId="77777777" w:rsidR="008E4277" w:rsidRDefault="008E4277" w:rsidP="008E4277">
      <w:pPr>
        <w:pStyle w:val="2"/>
        <w:numPr>
          <w:ilvl w:val="0"/>
          <w:numId w:val="1"/>
        </w:numPr>
        <w:tabs>
          <w:tab w:val="left" w:pos="993"/>
        </w:tabs>
        <w:spacing w:before="0" w:after="0"/>
        <w:ind w:left="0" w:right="0" w:firstLine="567"/>
        <w:rPr>
          <w:rFonts w:ascii="Times New Roman" w:hAnsi="Times New Roman"/>
          <w:i w:val="0"/>
          <w:spacing w:val="2"/>
          <w:sz w:val="28"/>
          <w:szCs w:val="28"/>
        </w:rPr>
      </w:pPr>
      <w:bookmarkStart w:id="1" w:name="_Toc311563415"/>
      <w:r w:rsidRPr="00B77DD2">
        <w:rPr>
          <w:rFonts w:ascii="Times New Roman" w:hAnsi="Times New Roman"/>
          <w:i w:val="0"/>
          <w:spacing w:val="2"/>
        </w:rPr>
        <w:t>П</w:t>
      </w:r>
      <w:r w:rsidRPr="00B77DD2">
        <w:rPr>
          <w:rFonts w:ascii="Times New Roman" w:hAnsi="Times New Roman"/>
          <w:i w:val="0"/>
          <w:spacing w:val="2"/>
          <w:sz w:val="28"/>
          <w:szCs w:val="28"/>
        </w:rPr>
        <w:t xml:space="preserve">лан-график работ по проведению </w:t>
      </w:r>
      <w:bookmarkEnd w:id="1"/>
      <w:r w:rsidRPr="00B77DD2">
        <w:rPr>
          <w:rFonts w:ascii="Times New Roman" w:hAnsi="Times New Roman"/>
          <w:i w:val="0"/>
          <w:spacing w:val="2"/>
          <w:sz w:val="28"/>
          <w:szCs w:val="28"/>
        </w:rPr>
        <w:t>ОВОС</w:t>
      </w:r>
    </w:p>
    <w:p w14:paraId="23F3548B" w14:textId="77777777" w:rsidR="0080210E" w:rsidRPr="0080210E" w:rsidRDefault="0080210E" w:rsidP="0080210E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A81EAC" w:rsidRPr="00A81EAC" w14:paraId="5E4627AD" w14:textId="77777777" w:rsidTr="00AD5936">
        <w:tc>
          <w:tcPr>
            <w:tcW w:w="6379" w:type="dxa"/>
            <w:shd w:val="clear" w:color="auto" w:fill="auto"/>
          </w:tcPr>
          <w:p w14:paraId="48FF3016" w14:textId="77777777" w:rsidR="00AD5936" w:rsidRPr="003F75CA" w:rsidRDefault="00AD5936" w:rsidP="00C1524D">
            <w:pPr>
              <w:ind w:left="0" w:right="0" w:firstLine="0"/>
              <w:rPr>
                <w:szCs w:val="24"/>
              </w:rPr>
            </w:pPr>
            <w:r w:rsidRPr="003F75CA">
              <w:rPr>
                <w:szCs w:val="24"/>
              </w:rPr>
              <w:t>Подготовка программы проведения ОВОС</w:t>
            </w:r>
          </w:p>
        </w:tc>
        <w:tc>
          <w:tcPr>
            <w:tcW w:w="4111" w:type="dxa"/>
            <w:shd w:val="clear" w:color="auto" w:fill="auto"/>
          </w:tcPr>
          <w:p w14:paraId="00E4A2CC" w14:textId="77777777" w:rsidR="00AD5936" w:rsidRPr="00A81EAC" w:rsidRDefault="006E7245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декабрь 2024 г.</w:t>
            </w:r>
            <w:r w:rsidR="00AD5936" w:rsidRPr="00A81EAC">
              <w:rPr>
                <w:szCs w:val="24"/>
              </w:rPr>
              <w:t>-</w:t>
            </w:r>
            <w:r w:rsidRPr="00A81EAC">
              <w:rPr>
                <w:szCs w:val="24"/>
              </w:rPr>
              <w:t>январь</w:t>
            </w:r>
            <w:r w:rsidR="00AD5936" w:rsidRPr="00A81EAC">
              <w:rPr>
                <w:szCs w:val="24"/>
              </w:rPr>
              <w:t xml:space="preserve"> 202</w:t>
            </w:r>
            <w:r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4FF99748" w14:textId="77777777" w:rsidTr="00AD5936">
        <w:tc>
          <w:tcPr>
            <w:tcW w:w="6379" w:type="dxa"/>
            <w:shd w:val="clear" w:color="auto" w:fill="auto"/>
          </w:tcPr>
          <w:p w14:paraId="446D0133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  <w:p w14:paraId="24D3CF4E" w14:textId="77777777" w:rsidR="00AD5936" w:rsidRPr="00AC2F44" w:rsidRDefault="00AD5936" w:rsidP="00C1524D">
            <w:pPr>
              <w:ind w:left="0" w:right="0" w:firstLine="0"/>
              <w:rPr>
                <w:sz w:val="20"/>
              </w:rPr>
            </w:pPr>
            <w:r w:rsidRPr="00AC2F44">
              <w:rPr>
                <w:sz w:val="20"/>
              </w:rPr>
              <w:t>(</w:t>
            </w:r>
            <w:r w:rsidRPr="00AC2F44">
              <w:rPr>
                <w:i/>
                <w:sz w:val="20"/>
              </w:rPr>
              <w:t xml:space="preserve">примечание: в течение месяца после утверждения программы проведения ОВОС графика работ по проведению ОВОС, согласно </w:t>
            </w:r>
            <w:r w:rsidRPr="00AC2F44">
              <w:rPr>
                <w:i/>
                <w:spacing w:val="2"/>
                <w:sz w:val="20"/>
              </w:rPr>
              <w:t>**</w:t>
            </w:r>
            <w:r w:rsidRPr="00AC2F44">
              <w:rPr>
                <w:sz w:val="20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6CC4ABA4" w14:textId="4EB667C9" w:rsidR="00AD5936" w:rsidRPr="00A81EAC" w:rsidRDefault="00C10639" w:rsidP="00C1524D">
            <w:pPr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март-апрель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7A2AFF16" w14:textId="77777777" w:rsidTr="00AD5936">
        <w:tc>
          <w:tcPr>
            <w:tcW w:w="6379" w:type="dxa"/>
            <w:shd w:val="clear" w:color="auto" w:fill="auto"/>
          </w:tcPr>
          <w:p w14:paraId="352D83CB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Подготовка уведомления о планируемой хозяйственной и иной деятельности*</w:t>
            </w:r>
          </w:p>
        </w:tc>
        <w:tc>
          <w:tcPr>
            <w:tcW w:w="4111" w:type="dxa"/>
            <w:shd w:val="clear" w:color="auto" w:fill="auto"/>
          </w:tcPr>
          <w:p w14:paraId="2E25C608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2BA08518" w14:textId="77777777" w:rsidTr="00AD5936">
        <w:tc>
          <w:tcPr>
            <w:tcW w:w="6379" w:type="dxa"/>
            <w:shd w:val="clear" w:color="auto" w:fill="auto"/>
          </w:tcPr>
          <w:p w14:paraId="5E88FB8E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4111" w:type="dxa"/>
            <w:shd w:val="clear" w:color="auto" w:fill="auto"/>
          </w:tcPr>
          <w:p w14:paraId="48276D7F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61AF3DDB" w14:textId="77777777" w:rsidTr="00AD5936">
        <w:tc>
          <w:tcPr>
            <w:tcW w:w="6379" w:type="dxa"/>
            <w:shd w:val="clear" w:color="auto" w:fill="auto"/>
          </w:tcPr>
          <w:p w14:paraId="481EA908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Подготовка отчета об ОВОС</w:t>
            </w:r>
          </w:p>
        </w:tc>
        <w:tc>
          <w:tcPr>
            <w:tcW w:w="4111" w:type="dxa"/>
            <w:shd w:val="clear" w:color="auto" w:fill="auto"/>
          </w:tcPr>
          <w:p w14:paraId="5B478467" w14:textId="19574DE8" w:rsidR="00AD5936" w:rsidRPr="00A81EAC" w:rsidRDefault="006E7245" w:rsidP="00C1524D">
            <w:pPr>
              <w:ind w:left="0" w:right="0" w:firstLine="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декабрь 2024 г.</w:t>
            </w:r>
            <w:r w:rsidR="00AD5936" w:rsidRPr="00A81EAC">
              <w:rPr>
                <w:szCs w:val="24"/>
              </w:rPr>
              <w:t>-</w:t>
            </w:r>
            <w:r w:rsidR="00C10639">
              <w:rPr>
                <w:szCs w:val="24"/>
              </w:rPr>
              <w:t xml:space="preserve"> март</w:t>
            </w:r>
            <w:r w:rsidR="00AD5936" w:rsidRPr="00A81EAC">
              <w:rPr>
                <w:szCs w:val="24"/>
              </w:rPr>
              <w:t>202</w:t>
            </w:r>
            <w:r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563D7F83" w14:textId="77777777" w:rsidTr="00AD5936">
        <w:tc>
          <w:tcPr>
            <w:tcW w:w="6379" w:type="dxa"/>
            <w:shd w:val="clear" w:color="auto" w:fill="auto"/>
          </w:tcPr>
          <w:p w14:paraId="1AE4DD9E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4111" w:type="dxa"/>
            <w:shd w:val="clear" w:color="auto" w:fill="auto"/>
          </w:tcPr>
          <w:p w14:paraId="5916AED1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05B7DA53" w14:textId="77777777" w:rsidTr="00AD5936">
        <w:tc>
          <w:tcPr>
            <w:tcW w:w="6379" w:type="dxa"/>
            <w:shd w:val="clear" w:color="auto" w:fill="auto"/>
          </w:tcPr>
          <w:p w14:paraId="10519A89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общественных обсуждений на территории:</w:t>
            </w:r>
          </w:p>
          <w:p w14:paraId="25A23A5C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Республики Беларусь</w:t>
            </w:r>
          </w:p>
          <w:p w14:paraId="5BA5A4ED" w14:textId="77777777" w:rsidR="00AD5936" w:rsidRPr="00AC2F44" w:rsidRDefault="00AD5936" w:rsidP="00C1524D">
            <w:pPr>
              <w:ind w:left="0" w:right="0" w:firstLine="0"/>
              <w:rPr>
                <w:sz w:val="20"/>
              </w:rPr>
            </w:pPr>
            <w:r w:rsidRPr="00AC2F44">
              <w:rPr>
                <w:sz w:val="20"/>
              </w:rPr>
              <w:t>(</w:t>
            </w:r>
            <w:r w:rsidRPr="00AC2F44">
              <w:rPr>
                <w:i/>
                <w:sz w:val="20"/>
              </w:rPr>
              <w:t xml:space="preserve">примечание: не менее 30 календарных дней согласно </w:t>
            </w:r>
            <w:r w:rsidRPr="00AC2F44">
              <w:rPr>
                <w:i/>
                <w:spacing w:val="2"/>
                <w:sz w:val="20"/>
              </w:rPr>
              <w:t>**</w:t>
            </w:r>
            <w:r w:rsidRPr="00AC2F44">
              <w:rPr>
                <w:i/>
                <w:sz w:val="20"/>
              </w:rPr>
              <w:t>)</w:t>
            </w:r>
          </w:p>
          <w:p w14:paraId="7CB4F934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затрагиваемых сторон*</w:t>
            </w:r>
          </w:p>
        </w:tc>
        <w:tc>
          <w:tcPr>
            <w:tcW w:w="4111" w:type="dxa"/>
            <w:shd w:val="clear" w:color="auto" w:fill="auto"/>
          </w:tcPr>
          <w:p w14:paraId="45C92951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</w:p>
          <w:p w14:paraId="5142D1C8" w14:textId="26507569" w:rsidR="00AD5936" w:rsidRPr="00A81EAC" w:rsidRDefault="00C10639" w:rsidP="00C1524D">
            <w:pPr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  <w:p w14:paraId="0B76B8D5" w14:textId="77777777" w:rsidR="00AD5936" w:rsidRPr="00A81EAC" w:rsidRDefault="00AD5936" w:rsidP="00C1524D">
            <w:pPr>
              <w:ind w:left="720" w:right="0" w:hanging="720"/>
              <w:jc w:val="left"/>
              <w:rPr>
                <w:sz w:val="20"/>
              </w:rPr>
            </w:pPr>
          </w:p>
          <w:p w14:paraId="649D6851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6AB13F0E" w14:textId="77777777" w:rsidTr="00AD5936">
        <w:tc>
          <w:tcPr>
            <w:tcW w:w="6379" w:type="dxa"/>
            <w:shd w:val="clear" w:color="auto" w:fill="auto"/>
          </w:tcPr>
          <w:p w14:paraId="793F4F08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консультации по замечаниям затрагиваемых сторон*</w:t>
            </w:r>
          </w:p>
        </w:tc>
        <w:tc>
          <w:tcPr>
            <w:tcW w:w="4111" w:type="dxa"/>
            <w:shd w:val="clear" w:color="auto" w:fill="auto"/>
          </w:tcPr>
          <w:p w14:paraId="0CC7DE8B" w14:textId="77777777" w:rsidR="00AD5936" w:rsidRPr="00A81EAC" w:rsidRDefault="00AD5936" w:rsidP="00C1524D">
            <w:pPr>
              <w:ind w:left="720" w:right="0" w:hanging="720"/>
              <w:jc w:val="left"/>
              <w:rPr>
                <w:szCs w:val="24"/>
              </w:rPr>
            </w:pPr>
            <w:r w:rsidRPr="00A81EAC">
              <w:rPr>
                <w:szCs w:val="24"/>
              </w:rPr>
              <w:t>не требуется*</w:t>
            </w:r>
          </w:p>
        </w:tc>
      </w:tr>
      <w:tr w:rsidR="00A81EAC" w:rsidRPr="00A81EAC" w14:paraId="7F59D61C" w14:textId="77777777" w:rsidTr="00AD5936">
        <w:tc>
          <w:tcPr>
            <w:tcW w:w="6379" w:type="dxa"/>
            <w:shd w:val="clear" w:color="auto" w:fill="auto"/>
          </w:tcPr>
          <w:p w14:paraId="2CCCDDA5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4111" w:type="dxa"/>
            <w:shd w:val="clear" w:color="auto" w:fill="auto"/>
          </w:tcPr>
          <w:p w14:paraId="4A5FC973" w14:textId="6D33826D" w:rsidR="00AD5936" w:rsidRPr="00A81EAC" w:rsidRDefault="00C10639" w:rsidP="00C1524D">
            <w:pPr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  <w:r w:rsidRPr="00A81EAC">
              <w:rPr>
                <w:szCs w:val="24"/>
              </w:rPr>
              <w:t xml:space="preserve"> </w:t>
            </w:r>
            <w:r w:rsidR="00AD5936" w:rsidRPr="00A81EAC">
              <w:rPr>
                <w:szCs w:val="24"/>
              </w:rPr>
              <w:t>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  <w:p w14:paraId="57C017B1" w14:textId="77777777" w:rsidR="00AD5936" w:rsidRPr="00A81EAC" w:rsidRDefault="00AD5936" w:rsidP="00C1524D">
            <w:pPr>
              <w:ind w:left="34" w:right="0" w:firstLine="0"/>
              <w:jc w:val="left"/>
              <w:rPr>
                <w:i/>
                <w:sz w:val="20"/>
              </w:rPr>
            </w:pPr>
            <w:r w:rsidRPr="00A81EAC">
              <w:rPr>
                <w:i/>
                <w:sz w:val="20"/>
              </w:rPr>
              <w:t>(примечание: проведение этого собрания может быть назначено не ранее чем через 25 календарных дней с даты начала общественных обсуждений и не позднее дня их завершения, согласно **)</w:t>
            </w:r>
          </w:p>
        </w:tc>
      </w:tr>
      <w:tr w:rsidR="00A81EAC" w:rsidRPr="00A81EAC" w14:paraId="7F248C09" w14:textId="77777777" w:rsidTr="00AD5936">
        <w:trPr>
          <w:trHeight w:val="529"/>
        </w:trPr>
        <w:tc>
          <w:tcPr>
            <w:tcW w:w="6379" w:type="dxa"/>
            <w:shd w:val="clear" w:color="auto" w:fill="auto"/>
          </w:tcPr>
          <w:p w14:paraId="3477F732" w14:textId="77777777" w:rsidR="00AD5936" w:rsidRPr="00E72165" w:rsidRDefault="00AD5936" w:rsidP="00C1524D">
            <w:pPr>
              <w:ind w:left="0" w:right="0" w:firstLine="0"/>
              <w:rPr>
                <w:szCs w:val="24"/>
              </w:rPr>
            </w:pPr>
            <w:r w:rsidRPr="00E72165">
              <w:rPr>
                <w:szCs w:val="24"/>
              </w:rPr>
              <w:t>Доработка отчета об ОВОС по замечаниям</w:t>
            </w:r>
          </w:p>
        </w:tc>
        <w:tc>
          <w:tcPr>
            <w:tcW w:w="4111" w:type="dxa"/>
            <w:shd w:val="clear" w:color="auto" w:fill="auto"/>
          </w:tcPr>
          <w:p w14:paraId="7952F8ED" w14:textId="1191C096" w:rsidR="00AD5936" w:rsidRPr="00A81EAC" w:rsidRDefault="00C10639" w:rsidP="00C1524D">
            <w:pPr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апрель-май</w:t>
            </w:r>
            <w:r w:rsidRPr="00A81EAC">
              <w:rPr>
                <w:szCs w:val="24"/>
              </w:rPr>
              <w:t xml:space="preserve"> </w:t>
            </w:r>
            <w:r w:rsidR="00AD5936" w:rsidRPr="00A81EAC">
              <w:rPr>
                <w:szCs w:val="24"/>
              </w:rPr>
              <w:t>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6C5728C1" w14:textId="77777777" w:rsidTr="00AD5936">
        <w:tc>
          <w:tcPr>
            <w:tcW w:w="6379" w:type="dxa"/>
            <w:shd w:val="clear" w:color="auto" w:fill="auto"/>
          </w:tcPr>
          <w:p w14:paraId="381D43DC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 xml:space="preserve">Представление отчета об ОВОС в составе </w:t>
            </w:r>
            <w:r w:rsidRPr="007031C6">
              <w:rPr>
                <w:szCs w:val="24"/>
              </w:rPr>
              <w:t>предпроектной (</w:t>
            </w:r>
            <w:proofErr w:type="spellStart"/>
            <w:r w:rsidRPr="007031C6">
              <w:rPr>
                <w:szCs w:val="24"/>
              </w:rPr>
              <w:t>предынвестиционной</w:t>
            </w:r>
            <w:proofErr w:type="spellEnd"/>
            <w:r w:rsidRPr="007031C6">
              <w:rPr>
                <w:szCs w:val="24"/>
              </w:rPr>
              <w:t>)</w:t>
            </w:r>
            <w:r w:rsidRPr="00AC2F44">
              <w:rPr>
                <w:szCs w:val="24"/>
              </w:rPr>
              <w:t>, проектной документации на государственную экологическую экспертизу</w:t>
            </w:r>
          </w:p>
        </w:tc>
        <w:tc>
          <w:tcPr>
            <w:tcW w:w="4111" w:type="dxa"/>
            <w:shd w:val="clear" w:color="auto" w:fill="auto"/>
          </w:tcPr>
          <w:p w14:paraId="55C11BDF" w14:textId="1FA853FD" w:rsidR="00AD5936" w:rsidRPr="00A81EAC" w:rsidRDefault="00C10639" w:rsidP="00C1524D">
            <w:pPr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6E7245" w:rsidRPr="00A81EAC">
              <w:rPr>
                <w:szCs w:val="24"/>
              </w:rPr>
              <w:t>ай</w:t>
            </w:r>
            <w:r>
              <w:rPr>
                <w:szCs w:val="24"/>
              </w:rPr>
              <w:t>-июнь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81EAC" w:rsidRPr="00A81EAC" w14:paraId="283F374D" w14:textId="77777777" w:rsidTr="00AD5936">
        <w:tc>
          <w:tcPr>
            <w:tcW w:w="6379" w:type="dxa"/>
            <w:shd w:val="clear" w:color="auto" w:fill="auto"/>
          </w:tcPr>
          <w:p w14:paraId="66C35FC8" w14:textId="77777777" w:rsidR="00AD5936" w:rsidRPr="00AC2F44" w:rsidRDefault="00AD5936" w:rsidP="00C1524D">
            <w:pPr>
              <w:ind w:left="0" w:right="0" w:firstLine="0"/>
              <w:rPr>
                <w:szCs w:val="24"/>
              </w:rPr>
            </w:pPr>
            <w:r w:rsidRPr="00AC2F44">
              <w:rPr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4111" w:type="dxa"/>
            <w:shd w:val="clear" w:color="auto" w:fill="auto"/>
          </w:tcPr>
          <w:p w14:paraId="703E7C9B" w14:textId="12DF92D0" w:rsidR="00AD5936" w:rsidRPr="00A81EAC" w:rsidRDefault="00C10639" w:rsidP="00C1524D">
            <w:pPr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6E7245" w:rsidRPr="00A81EAC">
              <w:rPr>
                <w:szCs w:val="24"/>
              </w:rPr>
              <w:t>юнь</w:t>
            </w:r>
            <w:r>
              <w:rPr>
                <w:szCs w:val="24"/>
              </w:rPr>
              <w:t>-июль</w:t>
            </w:r>
            <w:r w:rsidR="00AD5936" w:rsidRPr="00A81EAC">
              <w:rPr>
                <w:szCs w:val="24"/>
              </w:rPr>
              <w:t xml:space="preserve"> 202</w:t>
            </w:r>
            <w:r w:rsidR="006E7245" w:rsidRPr="00A81EAC">
              <w:rPr>
                <w:szCs w:val="24"/>
              </w:rPr>
              <w:t>5</w:t>
            </w:r>
            <w:r w:rsidR="00AD5936" w:rsidRPr="00A81EAC">
              <w:rPr>
                <w:szCs w:val="24"/>
              </w:rPr>
              <w:t xml:space="preserve"> г.</w:t>
            </w:r>
          </w:p>
        </w:tc>
      </w:tr>
      <w:tr w:rsidR="00AD5936" w:rsidRPr="003F75CA" w14:paraId="32F55B00" w14:textId="77777777" w:rsidTr="00AD5936">
        <w:tc>
          <w:tcPr>
            <w:tcW w:w="10490" w:type="dxa"/>
            <w:gridSpan w:val="2"/>
            <w:shd w:val="clear" w:color="auto" w:fill="auto"/>
          </w:tcPr>
          <w:p w14:paraId="1C395B84" w14:textId="77777777" w:rsidR="00AD5936" w:rsidRPr="00AC2F44" w:rsidRDefault="00AD5936" w:rsidP="00C1524D">
            <w:pPr>
              <w:ind w:left="0" w:right="34" w:firstLine="0"/>
              <w:rPr>
                <w:i/>
                <w:spacing w:val="2"/>
                <w:sz w:val="20"/>
              </w:rPr>
            </w:pPr>
            <w:r w:rsidRPr="00AC2F44">
              <w:rPr>
                <w:i/>
                <w:spacing w:val="2"/>
                <w:sz w:val="20"/>
              </w:rPr>
              <w:t xml:space="preserve">* заполняется в случае, если планируемая деятельность может оказывать значительное вредное воздействие (объект </w:t>
            </w:r>
            <w:r>
              <w:rPr>
                <w:i/>
                <w:spacing w:val="2"/>
                <w:sz w:val="20"/>
              </w:rPr>
              <w:t xml:space="preserve">не </w:t>
            </w:r>
            <w:r w:rsidRPr="00AC2F44">
              <w:rPr>
                <w:i/>
                <w:spacing w:val="2"/>
                <w:sz w:val="20"/>
              </w:rPr>
              <w:t xml:space="preserve">попадает в Добавление </w:t>
            </w:r>
            <w:r w:rsidRPr="00AC2F44">
              <w:rPr>
                <w:i/>
                <w:spacing w:val="2"/>
                <w:sz w:val="20"/>
                <w:lang w:val="en-US"/>
              </w:rPr>
              <w:t>I</w:t>
            </w:r>
            <w:r w:rsidRPr="00AC2F44">
              <w:rPr>
                <w:i/>
                <w:spacing w:val="2"/>
                <w:sz w:val="20"/>
              </w:rPr>
              <w:t xml:space="preserve"> Конвенции об оценке воздействия на окружающую среду в трансграничном контексте)</w:t>
            </w:r>
          </w:p>
          <w:p w14:paraId="5F78A8EC" w14:textId="77777777" w:rsidR="00AD5936" w:rsidRPr="00AC2F44" w:rsidRDefault="00AD5936" w:rsidP="00C1524D">
            <w:pPr>
              <w:ind w:left="0" w:right="34" w:firstLine="0"/>
              <w:rPr>
                <w:i/>
                <w:spacing w:val="2"/>
                <w:szCs w:val="24"/>
              </w:rPr>
            </w:pPr>
            <w:r w:rsidRPr="00AC2F44">
              <w:rPr>
                <w:i/>
                <w:spacing w:val="2"/>
                <w:sz w:val="20"/>
              </w:rPr>
              <w:t>** «Положения 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окружающую среду, учета принятых экологически значимых решений»</w:t>
            </w:r>
          </w:p>
        </w:tc>
      </w:tr>
    </w:tbl>
    <w:p w14:paraId="09B0CCBF" w14:textId="77777777" w:rsidR="00633BEB" w:rsidRDefault="00633BEB" w:rsidP="00AD5936">
      <w:pPr>
        <w:ind w:left="0" w:right="141" w:firstLine="0"/>
        <w:rPr>
          <w:i/>
          <w:spacing w:val="2"/>
          <w:sz w:val="28"/>
          <w:szCs w:val="28"/>
        </w:rPr>
      </w:pPr>
    </w:p>
    <w:p w14:paraId="5EAB6246" w14:textId="77777777" w:rsidR="008E4277" w:rsidRPr="00764467" w:rsidRDefault="008E4277" w:rsidP="008E4277">
      <w:pPr>
        <w:pStyle w:val="2"/>
        <w:numPr>
          <w:ilvl w:val="0"/>
          <w:numId w:val="1"/>
        </w:numPr>
        <w:tabs>
          <w:tab w:val="left" w:pos="993"/>
        </w:tabs>
        <w:spacing w:before="0" w:after="0"/>
        <w:ind w:left="0" w:right="-284" w:firstLine="567"/>
        <w:rPr>
          <w:rFonts w:ascii="Times New Roman" w:hAnsi="Times New Roman"/>
          <w:i w:val="0"/>
          <w:spacing w:val="2"/>
          <w:sz w:val="28"/>
          <w:szCs w:val="28"/>
        </w:rPr>
      </w:pPr>
      <w:r w:rsidRPr="00195170">
        <w:rPr>
          <w:rFonts w:ascii="Times New Roman" w:hAnsi="Times New Roman"/>
          <w:i w:val="0"/>
          <w:spacing w:val="2"/>
          <w:sz w:val="28"/>
          <w:szCs w:val="28"/>
        </w:rPr>
        <w:t xml:space="preserve">Сведения о планируемой </w:t>
      </w:r>
      <w:r w:rsidR="00E47941">
        <w:rPr>
          <w:rFonts w:ascii="Times New Roman" w:hAnsi="Times New Roman"/>
          <w:i w:val="0"/>
          <w:spacing w:val="2"/>
          <w:sz w:val="28"/>
          <w:szCs w:val="28"/>
        </w:rPr>
        <w:t xml:space="preserve">хозяйственной </w:t>
      </w:r>
      <w:r w:rsidRPr="00195170">
        <w:rPr>
          <w:rFonts w:ascii="Times New Roman" w:hAnsi="Times New Roman"/>
          <w:i w:val="0"/>
          <w:spacing w:val="2"/>
          <w:sz w:val="28"/>
          <w:szCs w:val="28"/>
        </w:rPr>
        <w:t>деятельности и альтернатив</w:t>
      </w:r>
      <w:r w:rsidR="00E47941">
        <w:rPr>
          <w:rFonts w:ascii="Times New Roman" w:hAnsi="Times New Roman"/>
          <w:i w:val="0"/>
          <w:spacing w:val="2"/>
          <w:sz w:val="28"/>
          <w:szCs w:val="28"/>
        </w:rPr>
        <w:t xml:space="preserve">ных вариантах </w:t>
      </w:r>
      <w:r w:rsidRPr="00195170">
        <w:rPr>
          <w:rFonts w:ascii="Times New Roman" w:hAnsi="Times New Roman"/>
          <w:i w:val="0"/>
          <w:spacing w:val="2"/>
          <w:sz w:val="28"/>
          <w:szCs w:val="28"/>
        </w:rPr>
        <w:t xml:space="preserve">ее </w:t>
      </w:r>
      <w:r w:rsidR="00E47941">
        <w:rPr>
          <w:rFonts w:ascii="Times New Roman" w:hAnsi="Times New Roman"/>
          <w:i w:val="0"/>
          <w:spacing w:val="2"/>
          <w:sz w:val="28"/>
          <w:szCs w:val="28"/>
        </w:rPr>
        <w:t>размещения и (или) реализации</w:t>
      </w:r>
    </w:p>
    <w:p w14:paraId="64F543C3" w14:textId="77777777" w:rsidR="00CF035A" w:rsidRDefault="00CF035A" w:rsidP="00CF035A">
      <w:pPr>
        <w:ind w:left="0" w:right="-284"/>
        <w:rPr>
          <w:sz w:val="28"/>
        </w:rPr>
      </w:pPr>
    </w:p>
    <w:p w14:paraId="30356BEE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t xml:space="preserve">Проектными решениями предусматривается возведение навеса (сооружения для утилизации падежа птицы) на территории действующей </w:t>
      </w:r>
      <w:proofErr w:type="spellStart"/>
      <w:r w:rsidRPr="00756436">
        <w:rPr>
          <w:sz w:val="28"/>
          <w:szCs w:val="28"/>
        </w:rPr>
        <w:t>Солигорской</w:t>
      </w:r>
      <w:proofErr w:type="spellEnd"/>
      <w:r w:rsidRPr="00756436">
        <w:rPr>
          <w:sz w:val="28"/>
          <w:szCs w:val="28"/>
        </w:rPr>
        <w:t xml:space="preserve"> птицефабрика в районе </w:t>
      </w:r>
      <w:proofErr w:type="spellStart"/>
      <w:r w:rsidRPr="00756436">
        <w:rPr>
          <w:sz w:val="28"/>
          <w:szCs w:val="28"/>
        </w:rPr>
        <w:t>аг</w:t>
      </w:r>
      <w:proofErr w:type="spellEnd"/>
      <w:r w:rsidRPr="00756436">
        <w:rPr>
          <w:sz w:val="28"/>
          <w:szCs w:val="28"/>
        </w:rPr>
        <w:t xml:space="preserve">. </w:t>
      </w:r>
      <w:proofErr w:type="spellStart"/>
      <w:r w:rsidRPr="00756436">
        <w:rPr>
          <w:sz w:val="28"/>
          <w:szCs w:val="28"/>
        </w:rPr>
        <w:t>Краснодворцы</w:t>
      </w:r>
      <w:proofErr w:type="spellEnd"/>
      <w:r w:rsidRPr="00756436">
        <w:rPr>
          <w:sz w:val="28"/>
          <w:szCs w:val="28"/>
        </w:rPr>
        <w:t xml:space="preserve"> </w:t>
      </w:r>
      <w:proofErr w:type="spellStart"/>
      <w:r w:rsidRPr="00756436">
        <w:rPr>
          <w:sz w:val="28"/>
          <w:szCs w:val="28"/>
        </w:rPr>
        <w:t>Солигорского</w:t>
      </w:r>
      <w:proofErr w:type="spellEnd"/>
      <w:r w:rsidRPr="00756436">
        <w:rPr>
          <w:sz w:val="28"/>
          <w:szCs w:val="28"/>
        </w:rPr>
        <w:t xml:space="preserve"> района Минской области.</w:t>
      </w:r>
    </w:p>
    <w:p w14:paraId="0C7A4602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t>В составе сооружения предусматриваются:</w:t>
      </w:r>
    </w:p>
    <w:p w14:paraId="49DC6536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lastRenderedPageBreak/>
        <w:t>- установка для утилизации падежа птицы (крематор КР-2000);</w:t>
      </w:r>
    </w:p>
    <w:p w14:paraId="2723A215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t>- холодильная камера для временного хранения падежа птицы;</w:t>
      </w:r>
    </w:p>
    <w:p w14:paraId="1D0DD4D3" w14:textId="77777777" w:rsidR="00CF035A" w:rsidRPr="00756436" w:rsidRDefault="00CF035A" w:rsidP="00CF035A">
      <w:pPr>
        <w:ind w:left="0" w:right="142"/>
        <w:rPr>
          <w:sz w:val="28"/>
          <w:szCs w:val="28"/>
        </w:rPr>
      </w:pPr>
      <w:r w:rsidRPr="00756436">
        <w:rPr>
          <w:sz w:val="28"/>
          <w:szCs w:val="28"/>
        </w:rPr>
        <w:t xml:space="preserve">- модульный бокс для </w:t>
      </w:r>
      <w:r>
        <w:rPr>
          <w:sz w:val="28"/>
          <w:szCs w:val="28"/>
        </w:rPr>
        <w:t xml:space="preserve">обслуживающего </w:t>
      </w:r>
      <w:r w:rsidRPr="00756436">
        <w:rPr>
          <w:sz w:val="28"/>
          <w:szCs w:val="28"/>
        </w:rPr>
        <w:t>персонала.</w:t>
      </w:r>
    </w:p>
    <w:p w14:paraId="36AA6A49" w14:textId="77777777" w:rsidR="00582907" w:rsidRDefault="00582907" w:rsidP="00CF035A">
      <w:pPr>
        <w:ind w:left="0" w:right="-284"/>
        <w:rPr>
          <w:sz w:val="28"/>
        </w:rPr>
      </w:pPr>
    </w:p>
    <w:p w14:paraId="42BC3EDF" w14:textId="77777777" w:rsidR="00CF035A" w:rsidRDefault="00CF035A" w:rsidP="00CF035A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Основные технические характеристики предлагаемого к установке крематора для утилизации падежа птицы представлены в таблице 1</w:t>
      </w:r>
      <w:r>
        <w:rPr>
          <w:bCs/>
          <w:sz w:val="28"/>
          <w:szCs w:val="28"/>
        </w:rPr>
        <w:t>.</w:t>
      </w:r>
    </w:p>
    <w:p w14:paraId="4AC4CE5F" w14:textId="77777777" w:rsidR="00CF035A" w:rsidRPr="00CF035A" w:rsidRDefault="00CF035A" w:rsidP="00CF035A">
      <w:pPr>
        <w:ind w:left="0" w:right="142"/>
        <w:rPr>
          <w:bCs/>
          <w:sz w:val="28"/>
          <w:szCs w:val="28"/>
        </w:rPr>
      </w:pPr>
    </w:p>
    <w:p w14:paraId="7B2DF8C9" w14:textId="77777777" w:rsidR="00CF035A" w:rsidRPr="00CF035A" w:rsidRDefault="00CF035A" w:rsidP="00CF035A">
      <w:pPr>
        <w:spacing w:after="120"/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1.</w:t>
      </w:r>
      <w:r w:rsidRPr="00CF035A">
        <w:rPr>
          <w:bCs/>
          <w:sz w:val="28"/>
          <w:szCs w:val="28"/>
        </w:rPr>
        <w:t xml:space="preserve"> – Основные технические характеристики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7"/>
        <w:gridCol w:w="2399"/>
      </w:tblGrid>
      <w:tr w:rsidR="00CF035A" w:rsidRPr="00CF035A" w14:paraId="48632B04" w14:textId="77777777" w:rsidTr="00CF035A">
        <w:trPr>
          <w:cantSplit/>
          <w:trHeight w:val="397"/>
        </w:trPr>
        <w:tc>
          <w:tcPr>
            <w:tcW w:w="0" w:type="auto"/>
            <w:tcBorders>
              <w:bottom w:val="nil"/>
            </w:tcBorders>
            <w:vAlign w:val="center"/>
          </w:tcPr>
          <w:p w14:paraId="2DAE34E7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F303B64" w14:textId="77777777" w:rsidR="00CF035A" w:rsidRPr="00CF035A" w:rsidRDefault="00CF035A" w:rsidP="00CF035A">
            <w:pPr>
              <w:shd w:val="clear" w:color="auto" w:fill="FFFFFF"/>
              <w:tabs>
                <w:tab w:val="left" w:pos="2304"/>
              </w:tabs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Крематор КР-2000</w:t>
            </w:r>
          </w:p>
        </w:tc>
      </w:tr>
      <w:tr w:rsidR="00CF035A" w:rsidRPr="00CF035A" w14:paraId="558ED6AC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1F76216E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Проектная суточная нагрузка по сжиганию кг/</w:t>
            </w:r>
            <w:proofErr w:type="spellStart"/>
            <w:r w:rsidRPr="00CF035A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0" w:type="auto"/>
            <w:vAlign w:val="center"/>
          </w:tcPr>
          <w:p w14:paraId="11ED3ECC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  <w:lang w:val="en-US"/>
              </w:rPr>
            </w:pPr>
            <w:r w:rsidRPr="00CF035A">
              <w:rPr>
                <w:sz w:val="28"/>
                <w:szCs w:val="28"/>
              </w:rPr>
              <w:t xml:space="preserve">1500 (2000 </w:t>
            </w:r>
            <w:r w:rsidRPr="00CF035A">
              <w:rPr>
                <w:sz w:val="28"/>
                <w:szCs w:val="28"/>
                <w:lang w:val="en-US"/>
              </w:rPr>
              <w:t>max)</w:t>
            </w:r>
          </w:p>
        </w:tc>
      </w:tr>
      <w:tr w:rsidR="00CF035A" w:rsidRPr="00CF035A" w14:paraId="108E60C7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63CE7806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 xml:space="preserve">Количество часов работы оборудования исходя из суточной </w:t>
            </w:r>
          </w:p>
          <w:p w14:paraId="02DF5B78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потребности час/</w:t>
            </w:r>
            <w:proofErr w:type="spellStart"/>
            <w:r w:rsidRPr="00CF035A"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0" w:type="auto"/>
            <w:vAlign w:val="center"/>
          </w:tcPr>
          <w:p w14:paraId="4DC4C38A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15</w:t>
            </w:r>
          </w:p>
        </w:tc>
      </w:tr>
      <w:tr w:rsidR="00CF035A" w:rsidRPr="00CF035A" w14:paraId="63FB1FC3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41235C07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Количество часов работы оборудования в год час/год</w:t>
            </w:r>
          </w:p>
        </w:tc>
        <w:tc>
          <w:tcPr>
            <w:tcW w:w="0" w:type="auto"/>
            <w:vAlign w:val="center"/>
          </w:tcPr>
          <w:p w14:paraId="048E590E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2340</w:t>
            </w:r>
          </w:p>
        </w:tc>
      </w:tr>
      <w:tr w:rsidR="00CF035A" w:rsidRPr="00CF035A" w14:paraId="16D5DE8D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33FE6617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Тип топлива</w:t>
            </w:r>
          </w:p>
        </w:tc>
        <w:tc>
          <w:tcPr>
            <w:tcW w:w="0" w:type="auto"/>
            <w:vAlign w:val="center"/>
          </w:tcPr>
          <w:p w14:paraId="419F4990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природный газ</w:t>
            </w:r>
          </w:p>
        </w:tc>
      </w:tr>
      <w:tr w:rsidR="00CF035A" w:rsidRPr="00CF035A" w14:paraId="207C4B9A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25C77468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Расход топлива (горелка сжигания), кг/ч</w:t>
            </w:r>
          </w:p>
        </w:tc>
        <w:tc>
          <w:tcPr>
            <w:tcW w:w="0" w:type="auto"/>
            <w:vAlign w:val="center"/>
          </w:tcPr>
          <w:p w14:paraId="6FC9818F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5,0-16,1</w:t>
            </w:r>
          </w:p>
        </w:tc>
      </w:tr>
      <w:tr w:rsidR="00CF035A" w:rsidRPr="00CF035A" w14:paraId="5A867678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5B6D2823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Паспортная мощность сжигания, кг/ч</w:t>
            </w:r>
          </w:p>
        </w:tc>
        <w:tc>
          <w:tcPr>
            <w:tcW w:w="0" w:type="auto"/>
            <w:vAlign w:val="center"/>
          </w:tcPr>
          <w:p w14:paraId="05A9B4B7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100-120</w:t>
            </w:r>
          </w:p>
        </w:tc>
      </w:tr>
      <w:tr w:rsidR="00CF035A" w:rsidRPr="00CF035A" w14:paraId="1F2BD2F7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737BB6F4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Рабочий диапазон температуры процесса сжигания, °С</w:t>
            </w:r>
          </w:p>
        </w:tc>
        <w:tc>
          <w:tcPr>
            <w:tcW w:w="0" w:type="auto"/>
            <w:vAlign w:val="center"/>
          </w:tcPr>
          <w:p w14:paraId="6C2694EA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760-870</w:t>
            </w:r>
          </w:p>
        </w:tc>
      </w:tr>
      <w:tr w:rsidR="00CF035A" w:rsidRPr="00CF035A" w14:paraId="7F719975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6F490E3E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Вес остатков после сгорания, %</w:t>
            </w:r>
          </w:p>
        </w:tc>
        <w:tc>
          <w:tcPr>
            <w:tcW w:w="0" w:type="auto"/>
            <w:vAlign w:val="center"/>
          </w:tcPr>
          <w:p w14:paraId="60B4496C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5</w:t>
            </w:r>
          </w:p>
        </w:tc>
      </w:tr>
      <w:tr w:rsidR="00CF035A" w:rsidRPr="00CF035A" w14:paraId="7D623888" w14:textId="77777777" w:rsidTr="00CF035A">
        <w:trPr>
          <w:cantSplit/>
          <w:trHeight w:val="397"/>
        </w:trPr>
        <w:tc>
          <w:tcPr>
            <w:tcW w:w="0" w:type="auto"/>
            <w:vAlign w:val="center"/>
          </w:tcPr>
          <w:p w14:paraId="44192CEB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left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Годовая нагрузка по сжиганию, т</w:t>
            </w:r>
          </w:p>
        </w:tc>
        <w:tc>
          <w:tcPr>
            <w:tcW w:w="0" w:type="auto"/>
            <w:vAlign w:val="center"/>
          </w:tcPr>
          <w:p w14:paraId="14DD0053" w14:textId="77777777" w:rsidR="00CF035A" w:rsidRPr="00CF035A" w:rsidRDefault="00CF035A" w:rsidP="00CF035A">
            <w:pPr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center"/>
              <w:rPr>
                <w:sz w:val="28"/>
                <w:szCs w:val="28"/>
              </w:rPr>
            </w:pPr>
            <w:r w:rsidRPr="00CF035A">
              <w:rPr>
                <w:sz w:val="28"/>
                <w:szCs w:val="28"/>
              </w:rPr>
              <w:t>234</w:t>
            </w:r>
          </w:p>
        </w:tc>
      </w:tr>
    </w:tbl>
    <w:p w14:paraId="3C1FA514" w14:textId="77777777" w:rsidR="00CF035A" w:rsidRDefault="00CF035A" w:rsidP="00CF035A">
      <w:pPr>
        <w:ind w:left="0" w:right="-284"/>
        <w:rPr>
          <w:sz w:val="28"/>
        </w:rPr>
      </w:pPr>
    </w:p>
    <w:p w14:paraId="250CCADB" w14:textId="77777777" w:rsidR="00CF035A" w:rsidRPr="00CF035A" w:rsidRDefault="00CF035A" w:rsidP="00CF035A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Основным технологическим процессом является процесс сжигания падежа птицы. Устройство крематора предусматривается под навесом. Крематор работает с периодичностью 156 раз за год (три раза в неделю).</w:t>
      </w:r>
    </w:p>
    <w:p w14:paraId="76CEFE2F" w14:textId="77777777" w:rsidR="00CF035A" w:rsidRPr="00CF035A" w:rsidRDefault="00CF035A" w:rsidP="00CF035A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За счет высокой температуры сгорания внутри крематора происходит практически полное уничтожение биологических отходов и после завершения рабочего цикла остается стерильный пепел. Результатом сжигания является стерильный остаток (зола).</w:t>
      </w:r>
    </w:p>
    <w:p w14:paraId="7DFA4DFA" w14:textId="77777777" w:rsidR="00CF035A" w:rsidRPr="00CF035A" w:rsidRDefault="00CF035A" w:rsidP="00CF035A">
      <w:pPr>
        <w:ind w:left="0" w:right="142"/>
        <w:rPr>
          <w:sz w:val="28"/>
          <w:szCs w:val="28"/>
        </w:rPr>
      </w:pPr>
      <w:r w:rsidRPr="00CF035A">
        <w:rPr>
          <w:sz w:val="28"/>
          <w:szCs w:val="28"/>
        </w:rPr>
        <w:t>Крематор оснащен автоматической системой управления</w:t>
      </w:r>
      <w:r w:rsidR="00551CFB">
        <w:rPr>
          <w:sz w:val="28"/>
          <w:szCs w:val="28"/>
        </w:rPr>
        <w:t>, которая обеспечивает:</w:t>
      </w:r>
    </w:p>
    <w:p w14:paraId="068E683C" w14:textId="77777777" w:rsidR="00CF035A" w:rsidRPr="00CF035A" w:rsidRDefault="00CF035A" w:rsidP="00CF035A">
      <w:pPr>
        <w:ind w:left="0" w:right="142"/>
        <w:rPr>
          <w:sz w:val="28"/>
          <w:szCs w:val="28"/>
        </w:rPr>
      </w:pPr>
      <w:r w:rsidRPr="00CF035A">
        <w:rPr>
          <w:sz w:val="28"/>
          <w:szCs w:val="28"/>
        </w:rPr>
        <w:t>-</w:t>
      </w:r>
      <w:r w:rsidR="00551CFB">
        <w:rPr>
          <w:sz w:val="28"/>
          <w:szCs w:val="28"/>
        </w:rPr>
        <w:t xml:space="preserve"> </w:t>
      </w:r>
      <w:r w:rsidRPr="00CF035A">
        <w:rPr>
          <w:sz w:val="28"/>
          <w:szCs w:val="28"/>
        </w:rPr>
        <w:t>розжиг горелки;</w:t>
      </w:r>
    </w:p>
    <w:p w14:paraId="20417561" w14:textId="77777777" w:rsidR="00CF035A" w:rsidRPr="00CF035A" w:rsidRDefault="00CF035A" w:rsidP="00CF035A">
      <w:pPr>
        <w:ind w:left="0" w:right="142"/>
        <w:rPr>
          <w:sz w:val="28"/>
          <w:szCs w:val="28"/>
        </w:rPr>
      </w:pPr>
      <w:r w:rsidRPr="00CF035A">
        <w:rPr>
          <w:sz w:val="28"/>
          <w:szCs w:val="28"/>
        </w:rPr>
        <w:t>- регулировку температуры и времени процесса утилизации;</w:t>
      </w:r>
    </w:p>
    <w:p w14:paraId="0A40CAD4" w14:textId="77777777" w:rsidR="00CF035A" w:rsidRPr="00CF035A" w:rsidRDefault="00CF035A" w:rsidP="00CF035A">
      <w:pPr>
        <w:ind w:left="0" w:right="142"/>
        <w:rPr>
          <w:sz w:val="28"/>
          <w:szCs w:val="28"/>
        </w:rPr>
      </w:pPr>
      <w:r w:rsidRPr="00CF035A">
        <w:rPr>
          <w:sz w:val="28"/>
          <w:szCs w:val="28"/>
        </w:rPr>
        <w:t>- отключение подачи топлива при достижении заданной температуры.</w:t>
      </w:r>
    </w:p>
    <w:p w14:paraId="72B1F084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Крематор комплектуется двумя газовыми горелками импортного производства «</w:t>
      </w:r>
      <w:proofErr w:type="spellStart"/>
      <w:r w:rsidRPr="00CF035A">
        <w:rPr>
          <w:bCs/>
          <w:sz w:val="28"/>
          <w:szCs w:val="28"/>
          <w:lang w:val="en-US"/>
        </w:rPr>
        <w:t>Balture</w:t>
      </w:r>
      <w:proofErr w:type="spellEnd"/>
      <w:r w:rsidRPr="00CF035A">
        <w:rPr>
          <w:bCs/>
          <w:sz w:val="28"/>
          <w:szCs w:val="28"/>
        </w:rPr>
        <w:t xml:space="preserve">» </w:t>
      </w:r>
      <w:r w:rsidRPr="00CF035A">
        <w:rPr>
          <w:bCs/>
          <w:sz w:val="28"/>
          <w:szCs w:val="28"/>
          <w:lang w:val="en-US"/>
        </w:rPr>
        <w:t>BTG</w:t>
      </w:r>
      <w:r w:rsidRPr="00CF035A">
        <w:rPr>
          <w:bCs/>
          <w:sz w:val="28"/>
          <w:szCs w:val="28"/>
        </w:rPr>
        <w:t>15</w:t>
      </w:r>
      <w:r w:rsidR="00551CFB">
        <w:rPr>
          <w:bCs/>
          <w:sz w:val="28"/>
          <w:szCs w:val="28"/>
        </w:rPr>
        <w:t>.</w:t>
      </w:r>
    </w:p>
    <w:p w14:paraId="2F64FF6D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Для временного хранения партий павшей птицы предусмотрена комплектная холодильная камера из сэндвич-панелей с комплектным холодильным оборудованием. Температурный режим камеры 0…+5 °С.</w:t>
      </w:r>
    </w:p>
    <w:p w14:paraId="50A7BBA8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Для работников, задействованных на установке крематора, в модульном боксе предусматриваются санитарно-бытовые помещения (душевая, туалет, комната отдыха).</w:t>
      </w:r>
    </w:p>
    <w:p w14:paraId="4DD70BAD" w14:textId="77777777" w:rsidR="00CF035A" w:rsidRPr="00CF035A" w:rsidRDefault="00CF035A" w:rsidP="00925CE5">
      <w:pPr>
        <w:ind w:left="0" w:right="198"/>
        <w:rPr>
          <w:sz w:val="28"/>
          <w:szCs w:val="28"/>
        </w:rPr>
      </w:pPr>
      <w:r w:rsidRPr="00CF035A">
        <w:rPr>
          <w:sz w:val="28"/>
          <w:szCs w:val="28"/>
        </w:rPr>
        <w:t>Доставка падежа в зону крематора, а также вывоз золы производится существующим транспортом предприятия. Доставка отходов в холодильную камеру для временного хранения производится тележкой ТУ 300.</w:t>
      </w:r>
    </w:p>
    <w:p w14:paraId="4DE7B80D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lastRenderedPageBreak/>
        <w:t>Загрузка крематора производится вручную, через люк, расположенный в верхней части камеры.</w:t>
      </w:r>
    </w:p>
    <w:p w14:paraId="4D8C9A25" w14:textId="77777777" w:rsidR="00CF035A" w:rsidRPr="00CF035A" w:rsidRDefault="00CF035A" w:rsidP="00925CE5">
      <w:pPr>
        <w:ind w:left="0" w:right="142"/>
        <w:rPr>
          <w:bCs/>
          <w:sz w:val="28"/>
          <w:szCs w:val="28"/>
        </w:rPr>
      </w:pPr>
      <w:r w:rsidRPr="00CF035A">
        <w:rPr>
          <w:bCs/>
          <w:sz w:val="28"/>
          <w:szCs w:val="28"/>
        </w:rPr>
        <w:t>Выгрузка золы осуществляется вручную в несгораемые металлические ящики (2 шт.), расположенные под навесом.</w:t>
      </w:r>
    </w:p>
    <w:p w14:paraId="26026BF6" w14:textId="77777777" w:rsidR="00AD02DF" w:rsidRDefault="00AD02DF" w:rsidP="00925CE5">
      <w:pPr>
        <w:ind w:left="0" w:right="0" w:firstLine="0"/>
        <w:jc w:val="left"/>
        <w:rPr>
          <w:sz w:val="28"/>
        </w:rPr>
      </w:pPr>
    </w:p>
    <w:p w14:paraId="52BD663A" w14:textId="77777777" w:rsidR="00E47941" w:rsidRDefault="00E47941" w:rsidP="00CF035A">
      <w:pPr>
        <w:pStyle w:val="2"/>
        <w:numPr>
          <w:ilvl w:val="0"/>
          <w:numId w:val="1"/>
        </w:numPr>
        <w:spacing w:before="0" w:after="0"/>
        <w:ind w:left="0" w:right="-284" w:firstLine="567"/>
        <w:rPr>
          <w:rFonts w:ascii="Times New Roman" w:hAnsi="Times New Roman"/>
          <w:i w:val="0"/>
          <w:spacing w:val="2"/>
          <w:sz w:val="28"/>
          <w:szCs w:val="28"/>
        </w:rPr>
      </w:pPr>
      <w:r>
        <w:rPr>
          <w:rFonts w:ascii="Times New Roman" w:hAnsi="Times New Roman"/>
          <w:i w:val="0"/>
          <w:spacing w:val="2"/>
          <w:sz w:val="28"/>
          <w:szCs w:val="28"/>
        </w:rPr>
        <w:t>Карта-схема альтернативных вариантов размещения планируемой</w:t>
      </w:r>
      <w:r w:rsidR="00175FFB">
        <w:rPr>
          <w:rFonts w:ascii="Times New Roman" w:hAnsi="Times New Roman"/>
          <w:i w:val="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 w:val="0"/>
          <w:spacing w:val="2"/>
          <w:sz w:val="28"/>
          <w:szCs w:val="28"/>
        </w:rPr>
        <w:t>хозяйственной деятельности</w:t>
      </w:r>
    </w:p>
    <w:p w14:paraId="0BC3BA53" w14:textId="77777777" w:rsidR="007F2382" w:rsidRDefault="007F2382" w:rsidP="006F3A4D"/>
    <w:p w14:paraId="6ECFC4D6" w14:textId="77777777" w:rsidR="00551CFB" w:rsidRPr="0015518B" w:rsidRDefault="00551CFB" w:rsidP="00925CE5">
      <w:pPr>
        <w:autoSpaceDE w:val="0"/>
        <w:autoSpaceDN w:val="0"/>
        <w:adjustRightInd w:val="0"/>
        <w:ind w:left="0" w:right="141"/>
        <w:rPr>
          <w:sz w:val="28"/>
          <w:szCs w:val="28"/>
          <w:lang w:eastAsia="en-US"/>
        </w:rPr>
      </w:pPr>
      <w:r w:rsidRPr="0015518B">
        <w:rPr>
          <w:sz w:val="28"/>
          <w:szCs w:val="28"/>
        </w:rPr>
        <w:t xml:space="preserve">В качестве альтернативных вариантов реализации планируемой деятельности по объекту «Возведение навеса на земельном участке по адресу: Минская область, </w:t>
      </w:r>
      <w:proofErr w:type="spellStart"/>
      <w:r w:rsidRPr="0015518B">
        <w:rPr>
          <w:sz w:val="28"/>
          <w:szCs w:val="28"/>
        </w:rPr>
        <w:t>Солигорский</w:t>
      </w:r>
      <w:proofErr w:type="spellEnd"/>
      <w:r w:rsidRPr="0015518B">
        <w:rPr>
          <w:sz w:val="28"/>
          <w:szCs w:val="28"/>
        </w:rPr>
        <w:t xml:space="preserve"> район, </w:t>
      </w:r>
      <w:proofErr w:type="spellStart"/>
      <w:r w:rsidRPr="0015518B">
        <w:rPr>
          <w:sz w:val="28"/>
          <w:szCs w:val="28"/>
        </w:rPr>
        <w:t>Краснодворский</w:t>
      </w:r>
      <w:proofErr w:type="spellEnd"/>
      <w:r w:rsidRPr="0015518B">
        <w:rPr>
          <w:sz w:val="28"/>
          <w:szCs w:val="28"/>
        </w:rPr>
        <w:t xml:space="preserve"> с/с, район а/г </w:t>
      </w:r>
      <w:proofErr w:type="spellStart"/>
      <w:r w:rsidRPr="0015518B">
        <w:rPr>
          <w:sz w:val="28"/>
          <w:szCs w:val="28"/>
        </w:rPr>
        <w:t>Краснодворцы</w:t>
      </w:r>
      <w:proofErr w:type="spellEnd"/>
      <w:r w:rsidRPr="0015518B">
        <w:rPr>
          <w:sz w:val="28"/>
          <w:szCs w:val="28"/>
        </w:rPr>
        <w:t xml:space="preserve">» </w:t>
      </w:r>
      <w:r w:rsidRPr="0015518B">
        <w:rPr>
          <w:sz w:val="28"/>
          <w:szCs w:val="28"/>
          <w:lang w:eastAsia="en-US"/>
        </w:rPr>
        <w:t>рассмотрены три варианта.</w:t>
      </w:r>
    </w:p>
    <w:p w14:paraId="33BF38E8" w14:textId="77777777" w:rsidR="00551CFB" w:rsidRPr="0015518B" w:rsidRDefault="00551CFB" w:rsidP="00925CE5">
      <w:pPr>
        <w:autoSpaceDE w:val="0"/>
        <w:autoSpaceDN w:val="0"/>
        <w:adjustRightInd w:val="0"/>
        <w:ind w:left="0" w:right="141"/>
        <w:rPr>
          <w:sz w:val="28"/>
          <w:szCs w:val="28"/>
        </w:rPr>
      </w:pPr>
      <w:r w:rsidRPr="0015518B">
        <w:rPr>
          <w:sz w:val="28"/>
          <w:szCs w:val="28"/>
        </w:rPr>
        <w:t xml:space="preserve">Вариант 1 – </w:t>
      </w:r>
      <w:r w:rsidRPr="0015518B">
        <w:rPr>
          <w:bCs/>
          <w:sz w:val="28"/>
          <w:szCs w:val="28"/>
        </w:rPr>
        <w:t>строительство навеса на территории существующей производственной площадки № 1 ОАО «</w:t>
      </w:r>
      <w:proofErr w:type="spellStart"/>
      <w:r w:rsidRPr="0015518B">
        <w:rPr>
          <w:bCs/>
          <w:sz w:val="28"/>
          <w:szCs w:val="28"/>
        </w:rPr>
        <w:t>Солигорская</w:t>
      </w:r>
      <w:proofErr w:type="spellEnd"/>
      <w:r w:rsidRPr="0015518B">
        <w:rPr>
          <w:bCs/>
          <w:sz w:val="28"/>
          <w:szCs w:val="28"/>
        </w:rPr>
        <w:t xml:space="preserve"> птицефабрика»</w:t>
      </w:r>
      <w:r w:rsidRPr="0015518B">
        <w:rPr>
          <w:sz w:val="28"/>
          <w:szCs w:val="28"/>
        </w:rPr>
        <w:t>;</w:t>
      </w:r>
    </w:p>
    <w:p w14:paraId="49F6FD2A" w14:textId="77777777" w:rsidR="00551CFB" w:rsidRPr="0015518B" w:rsidRDefault="00551CFB" w:rsidP="00925CE5">
      <w:pPr>
        <w:autoSpaceDE w:val="0"/>
        <w:autoSpaceDN w:val="0"/>
        <w:adjustRightInd w:val="0"/>
        <w:ind w:left="0" w:right="141"/>
        <w:rPr>
          <w:sz w:val="28"/>
          <w:szCs w:val="28"/>
        </w:rPr>
      </w:pPr>
      <w:r w:rsidRPr="0015518B">
        <w:rPr>
          <w:sz w:val="28"/>
          <w:szCs w:val="28"/>
        </w:rPr>
        <w:t xml:space="preserve">Вариант 2 – </w:t>
      </w:r>
      <w:r w:rsidRPr="0015518B">
        <w:rPr>
          <w:bCs/>
          <w:sz w:val="28"/>
          <w:szCs w:val="28"/>
        </w:rPr>
        <w:t>строительство навеса за пределами существующей производственной площадки № 1 ОАО «</w:t>
      </w:r>
      <w:proofErr w:type="spellStart"/>
      <w:r w:rsidRPr="0015518B">
        <w:rPr>
          <w:bCs/>
          <w:sz w:val="28"/>
          <w:szCs w:val="28"/>
        </w:rPr>
        <w:t>Солигорская</w:t>
      </w:r>
      <w:proofErr w:type="spellEnd"/>
      <w:r w:rsidRPr="0015518B">
        <w:rPr>
          <w:bCs/>
          <w:sz w:val="28"/>
          <w:szCs w:val="28"/>
        </w:rPr>
        <w:t xml:space="preserve"> птицефабрика»</w:t>
      </w:r>
      <w:r w:rsidRPr="0015518B">
        <w:rPr>
          <w:sz w:val="28"/>
          <w:szCs w:val="28"/>
        </w:rPr>
        <w:t>;</w:t>
      </w:r>
    </w:p>
    <w:p w14:paraId="235B08C7" w14:textId="77777777" w:rsidR="00551CFB" w:rsidRPr="0015518B" w:rsidRDefault="00551CFB" w:rsidP="00925CE5">
      <w:pPr>
        <w:ind w:left="0" w:right="141"/>
        <w:rPr>
          <w:sz w:val="28"/>
          <w:szCs w:val="28"/>
        </w:rPr>
      </w:pPr>
      <w:r w:rsidRPr="0015518B">
        <w:rPr>
          <w:sz w:val="28"/>
          <w:szCs w:val="28"/>
        </w:rPr>
        <w:t>Вариант «нулевая альтернатива» – отказ от строительства объекта.</w:t>
      </w:r>
    </w:p>
    <w:p w14:paraId="766C8FEF" w14:textId="77777777" w:rsidR="00551CFB" w:rsidRPr="008D52D9" w:rsidRDefault="00551CFB" w:rsidP="00925CE5">
      <w:pPr>
        <w:ind w:left="0" w:right="57"/>
        <w:rPr>
          <w:sz w:val="28"/>
        </w:rPr>
      </w:pPr>
      <w:r>
        <w:rPr>
          <w:sz w:val="28"/>
        </w:rPr>
        <w:t>Вариант 1 реализации проектных решений является приоритетным, что</w:t>
      </w:r>
      <w:r w:rsidRPr="008D52D9">
        <w:rPr>
          <w:sz w:val="28"/>
        </w:rPr>
        <w:t xml:space="preserve"> позволит:</w:t>
      </w:r>
    </w:p>
    <w:p w14:paraId="3DDAB544" w14:textId="77777777" w:rsidR="00551CFB" w:rsidRPr="008D52D9" w:rsidRDefault="00551CFB" w:rsidP="00925CE5">
      <w:pPr>
        <w:ind w:left="0" w:right="56"/>
        <w:rPr>
          <w:sz w:val="28"/>
        </w:rPr>
      </w:pPr>
      <w:r w:rsidRPr="008D52D9">
        <w:rPr>
          <w:sz w:val="28"/>
        </w:rPr>
        <w:t>- осуществлять термическое обеззараживание биологических отходов, образующихся от существующей производственной площадки птицефабрики;</w:t>
      </w:r>
    </w:p>
    <w:p w14:paraId="0A68CBD8" w14:textId="77777777" w:rsidR="00551CFB" w:rsidRPr="008D52D9" w:rsidRDefault="00551CFB" w:rsidP="00925CE5">
      <w:pPr>
        <w:ind w:left="0" w:right="56"/>
        <w:rPr>
          <w:sz w:val="28"/>
          <w:szCs w:val="28"/>
          <w:shd w:val="clear" w:color="auto" w:fill="FFFFFF"/>
        </w:rPr>
      </w:pPr>
      <w:r w:rsidRPr="008D52D9">
        <w:rPr>
          <w:sz w:val="28"/>
          <w:szCs w:val="28"/>
        </w:rPr>
        <w:t xml:space="preserve">- </w:t>
      </w:r>
      <w:r w:rsidRPr="008D52D9">
        <w:rPr>
          <w:sz w:val="28"/>
          <w:szCs w:val="28"/>
          <w:shd w:val="clear" w:color="auto" w:fill="FFFFFF"/>
        </w:rPr>
        <w:t>предотвратить распространение опасной микрофлоры и инфекций, которые образуются в результате разложения биологических отходов;</w:t>
      </w:r>
    </w:p>
    <w:p w14:paraId="7160E4A6" w14:textId="77777777" w:rsidR="00551CFB" w:rsidRDefault="00551CFB" w:rsidP="00925CE5">
      <w:pPr>
        <w:ind w:left="0" w:right="56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утилизировать</w:t>
      </w:r>
      <w:r w:rsidRPr="008D52D9">
        <w:rPr>
          <w:color w:val="333333"/>
          <w:sz w:val="28"/>
          <w:szCs w:val="28"/>
          <w:shd w:val="clear" w:color="auto" w:fill="FFFFFF"/>
        </w:rPr>
        <w:t xml:space="preserve"> отходы непосредственно на месте их образовани</w:t>
      </w:r>
      <w:r>
        <w:rPr>
          <w:color w:val="333333"/>
          <w:sz w:val="28"/>
          <w:szCs w:val="28"/>
          <w:shd w:val="clear" w:color="auto" w:fill="FFFFFF"/>
        </w:rPr>
        <w:t>я</w:t>
      </w:r>
      <w:r w:rsidRPr="008D52D9">
        <w:rPr>
          <w:color w:val="333333"/>
          <w:sz w:val="28"/>
          <w:szCs w:val="28"/>
          <w:shd w:val="clear" w:color="auto" w:fill="FFFFFF"/>
        </w:rPr>
        <w:t xml:space="preserve">, </w:t>
      </w:r>
      <w:r>
        <w:rPr>
          <w:color w:val="333333"/>
          <w:sz w:val="28"/>
          <w:szCs w:val="28"/>
          <w:shd w:val="clear" w:color="auto" w:fill="FFFFFF"/>
        </w:rPr>
        <w:t xml:space="preserve">что снимает </w:t>
      </w:r>
      <w:r w:rsidRPr="008D52D9">
        <w:rPr>
          <w:color w:val="333333"/>
          <w:sz w:val="28"/>
          <w:szCs w:val="28"/>
          <w:shd w:val="clear" w:color="auto" w:fill="FFFFFF"/>
        </w:rPr>
        <w:t>потребность в регулярной транспортировке непригодных материалов</w:t>
      </w:r>
      <w:r>
        <w:rPr>
          <w:color w:val="333333"/>
          <w:sz w:val="28"/>
          <w:szCs w:val="28"/>
          <w:shd w:val="clear" w:color="auto" w:fill="FFFFFF"/>
        </w:rPr>
        <w:t xml:space="preserve"> и, тем самым, позволит предприятию сэкономить на данной услуге;</w:t>
      </w:r>
    </w:p>
    <w:p w14:paraId="2D30A393" w14:textId="77777777" w:rsidR="00551CFB" w:rsidRPr="008D52D9" w:rsidRDefault="00551CFB" w:rsidP="00925CE5">
      <w:pPr>
        <w:ind w:left="0" w:right="56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улучшить санитарно-эпидемиологическую обстановку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Солигорского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района.</w:t>
      </w:r>
    </w:p>
    <w:p w14:paraId="60B2973E" w14:textId="77777777" w:rsidR="0003040F" w:rsidRPr="008D52D9" w:rsidRDefault="0003040F" w:rsidP="0003040F">
      <w:pPr>
        <w:ind w:left="0" w:right="56"/>
        <w:rPr>
          <w:sz w:val="28"/>
          <w:szCs w:val="28"/>
        </w:rPr>
      </w:pPr>
    </w:p>
    <w:p w14:paraId="3E611CCF" w14:textId="77777777" w:rsidR="0003040F" w:rsidRDefault="0003040F" w:rsidP="0003040F">
      <w:pPr>
        <w:spacing w:before="120" w:after="120" w:line="259" w:lineRule="auto"/>
        <w:ind w:left="0" w:right="-425"/>
        <w:rPr>
          <w:sz w:val="28"/>
          <w:szCs w:val="28"/>
        </w:rPr>
      </w:pPr>
      <w:r w:rsidRPr="007F2382">
        <w:rPr>
          <w:sz w:val="28"/>
          <w:szCs w:val="28"/>
        </w:rPr>
        <w:t xml:space="preserve">Ситуационная схема размещения </w:t>
      </w:r>
      <w:r>
        <w:rPr>
          <w:sz w:val="28"/>
          <w:szCs w:val="28"/>
        </w:rPr>
        <w:t>проектируемого объекта</w:t>
      </w:r>
    </w:p>
    <w:p w14:paraId="2E9B11A2" w14:textId="77777777" w:rsidR="0003040F" w:rsidRDefault="0003040F" w:rsidP="0003040F">
      <w:pPr>
        <w:tabs>
          <w:tab w:val="left" w:pos="3261"/>
        </w:tabs>
        <w:ind w:left="851" w:right="141" w:firstLine="850"/>
        <w:rPr>
          <w:sz w:val="28"/>
          <w:szCs w:val="28"/>
        </w:rPr>
      </w:pPr>
      <w:r w:rsidRPr="00B11656">
        <w:rPr>
          <w:noProof/>
        </w:rPr>
        <w:drawing>
          <wp:inline distT="0" distB="0" distL="0" distR="0" wp14:anchorId="3B61001B" wp14:editId="134DD4A4">
            <wp:extent cx="2771140" cy="254846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72" cy="262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452">
        <w:rPr>
          <w:noProof/>
        </w:rPr>
        <w:t xml:space="preserve"> </w:t>
      </w:r>
      <w:r w:rsidRPr="00B11656">
        <w:rPr>
          <w:noProof/>
        </w:rPr>
        <w:drawing>
          <wp:inline distT="0" distB="0" distL="0" distR="0" wp14:anchorId="2BE36056" wp14:editId="4CF38507">
            <wp:extent cx="240030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BE24" w14:textId="77777777" w:rsidR="0003040F" w:rsidRPr="001E2E25" w:rsidRDefault="0003040F" w:rsidP="0003040F">
      <w:pPr>
        <w:pStyle w:val="2"/>
        <w:numPr>
          <w:ilvl w:val="0"/>
          <w:numId w:val="1"/>
        </w:numPr>
        <w:tabs>
          <w:tab w:val="left" w:pos="993"/>
        </w:tabs>
        <w:spacing w:before="0" w:after="0"/>
        <w:ind w:left="0" w:right="-284" w:firstLine="567"/>
        <w:rPr>
          <w:rFonts w:ascii="Times New Roman" w:hAnsi="Times New Roman"/>
          <w:i w:val="0"/>
          <w:spacing w:val="2"/>
          <w:sz w:val="28"/>
          <w:szCs w:val="28"/>
        </w:rPr>
      </w:pPr>
      <w:r w:rsidRPr="001E2E25">
        <w:rPr>
          <w:rFonts w:ascii="Times New Roman" w:hAnsi="Times New Roman"/>
          <w:i w:val="0"/>
          <w:spacing w:val="2"/>
          <w:sz w:val="28"/>
          <w:szCs w:val="28"/>
        </w:rPr>
        <w:lastRenderedPageBreak/>
        <w:t>Сведения о предполагаемых методах и методиках</w:t>
      </w:r>
      <w:r>
        <w:rPr>
          <w:rFonts w:ascii="Times New Roman" w:hAnsi="Times New Roman"/>
          <w:i w:val="0"/>
          <w:spacing w:val="2"/>
          <w:sz w:val="28"/>
          <w:szCs w:val="28"/>
        </w:rPr>
        <w:br/>
      </w:r>
      <w:r w:rsidRPr="001E2E25">
        <w:rPr>
          <w:rFonts w:ascii="Times New Roman" w:hAnsi="Times New Roman"/>
          <w:i w:val="0"/>
          <w:spacing w:val="2"/>
          <w:sz w:val="28"/>
          <w:szCs w:val="28"/>
        </w:rPr>
        <w:t>прогнозирования и оценки, которые будут использованы для ОВОС</w:t>
      </w:r>
    </w:p>
    <w:p w14:paraId="68103AE0" w14:textId="77777777" w:rsidR="0003040F" w:rsidRPr="003D0336" w:rsidRDefault="0003040F" w:rsidP="0003040F">
      <w:pPr>
        <w:ind w:left="0" w:right="-284"/>
        <w:rPr>
          <w:sz w:val="28"/>
        </w:rPr>
      </w:pPr>
      <w:r w:rsidRPr="003D0336">
        <w:rPr>
          <w:sz w:val="28"/>
        </w:rPr>
        <w:t>При проведении ОВОС используется:</w:t>
      </w:r>
    </w:p>
    <w:p w14:paraId="51AF8E5F" w14:textId="77777777" w:rsidR="0003040F" w:rsidRPr="003D0336" w:rsidRDefault="0003040F" w:rsidP="0003040F">
      <w:pPr>
        <w:ind w:left="0" w:right="-284"/>
        <w:rPr>
          <w:sz w:val="28"/>
        </w:rPr>
      </w:pPr>
      <w:r w:rsidRPr="003D0336">
        <w:rPr>
          <w:sz w:val="28"/>
        </w:rPr>
        <w:t>- достоверная и актуальная исходная информация;</w:t>
      </w:r>
    </w:p>
    <w:p w14:paraId="56F5BB09" w14:textId="77777777" w:rsidR="0003040F" w:rsidRPr="003D0336" w:rsidRDefault="0003040F" w:rsidP="0003040F">
      <w:pPr>
        <w:ind w:left="0" w:right="-284"/>
        <w:rPr>
          <w:sz w:val="28"/>
        </w:rPr>
      </w:pPr>
      <w:r w:rsidRPr="003D0336">
        <w:rPr>
          <w:sz w:val="28"/>
        </w:rPr>
        <w:t>- данные испытаний и измерений, выполненных лабораториями (испытательными центрами), аккредитованными в Национальной системе аккредитации Республики Беларусь по методикам выполнения измерений, прошедшим метрологическое подтверждение пригодности методик выполнения измерений, с применением средств измерений, прошедших метрологический контроль;</w:t>
      </w:r>
    </w:p>
    <w:p w14:paraId="2C153105" w14:textId="77777777" w:rsidR="0003040F" w:rsidRPr="003D0336" w:rsidRDefault="0003040F" w:rsidP="0003040F">
      <w:pPr>
        <w:ind w:left="0" w:right="-284"/>
        <w:rPr>
          <w:sz w:val="28"/>
        </w:rPr>
      </w:pPr>
      <w:r w:rsidRPr="003D0336">
        <w:rPr>
          <w:sz w:val="28"/>
        </w:rPr>
        <w:t>- методы и методики прогнозирования, оценки и расчетные данные, в соответствии с нормативно-правовыми актами, техническими нормативно-правовыми актами Республики Беларусь.</w:t>
      </w:r>
    </w:p>
    <w:p w14:paraId="4406641C" w14:textId="77777777" w:rsidR="0003040F" w:rsidRDefault="0003040F" w:rsidP="0003040F">
      <w:pPr>
        <w:ind w:left="0" w:right="-284"/>
        <w:rPr>
          <w:sz w:val="28"/>
        </w:rPr>
      </w:pPr>
    </w:p>
    <w:p w14:paraId="443B511A" w14:textId="77777777" w:rsidR="0003040F" w:rsidRPr="00E47941" w:rsidRDefault="0003040F" w:rsidP="0003040F">
      <w:pPr>
        <w:pStyle w:val="2"/>
        <w:numPr>
          <w:ilvl w:val="0"/>
          <w:numId w:val="1"/>
        </w:numPr>
        <w:tabs>
          <w:tab w:val="left" w:pos="993"/>
        </w:tabs>
        <w:spacing w:before="0" w:after="0"/>
        <w:ind w:left="0" w:right="-284" w:firstLine="567"/>
        <w:rPr>
          <w:rFonts w:ascii="Times New Roman" w:hAnsi="Times New Roman"/>
          <w:i w:val="0"/>
          <w:spacing w:val="2"/>
          <w:sz w:val="28"/>
          <w:szCs w:val="28"/>
        </w:rPr>
      </w:pPr>
      <w:r>
        <w:rPr>
          <w:rFonts w:ascii="Times New Roman" w:hAnsi="Times New Roman"/>
          <w:i w:val="0"/>
          <w:spacing w:val="2"/>
          <w:sz w:val="28"/>
          <w:szCs w:val="28"/>
        </w:rPr>
        <w:t>Информация по содержанию следующих разделов будет приведена в отчете об ОВОС:</w:t>
      </w:r>
    </w:p>
    <w:p w14:paraId="32A31E80" w14:textId="77777777" w:rsidR="0003040F" w:rsidRPr="003D0336" w:rsidRDefault="0003040F" w:rsidP="0003040F">
      <w:pPr>
        <w:ind w:left="0" w:right="-284"/>
        <w:rPr>
          <w:sz w:val="28"/>
        </w:rPr>
      </w:pPr>
      <w:bookmarkStart w:id="2" w:name="a3"/>
      <w:bookmarkEnd w:id="2"/>
      <w:r>
        <w:rPr>
          <w:sz w:val="28"/>
        </w:rPr>
        <w:t>«</w:t>
      </w:r>
      <w:r w:rsidRPr="003D0336">
        <w:rPr>
          <w:sz w:val="28"/>
        </w:rPr>
        <w:t>Существующее состояние окружающей среды, социально-экономические и иные условия</w:t>
      </w:r>
      <w:r>
        <w:rPr>
          <w:sz w:val="28"/>
        </w:rPr>
        <w:t>»</w:t>
      </w:r>
    </w:p>
    <w:p w14:paraId="36D5D5FD" w14:textId="77777777" w:rsidR="0003040F" w:rsidRPr="003D0336" w:rsidRDefault="0003040F" w:rsidP="0003040F">
      <w:pPr>
        <w:ind w:left="0" w:right="-284"/>
        <w:rPr>
          <w:sz w:val="28"/>
        </w:rPr>
      </w:pPr>
      <w:r>
        <w:rPr>
          <w:sz w:val="28"/>
        </w:rPr>
        <w:t>«</w:t>
      </w:r>
      <w:r w:rsidRPr="003D0336">
        <w:rPr>
          <w:sz w:val="28"/>
        </w:rPr>
        <w:t>Предварительная оценка возможного воздействия альтернативных вариантов размещения и (или) реализации планируемой хозяйственной и иной деятельности на компоненты окружающей среды, социально-экономические и иные условия»</w:t>
      </w:r>
    </w:p>
    <w:p w14:paraId="447F1B4F" w14:textId="77777777" w:rsidR="0003040F" w:rsidRPr="003D0336" w:rsidRDefault="0003040F" w:rsidP="0003040F">
      <w:pPr>
        <w:ind w:left="0" w:right="-284"/>
        <w:rPr>
          <w:sz w:val="28"/>
        </w:rPr>
      </w:pPr>
      <w:r>
        <w:rPr>
          <w:sz w:val="28"/>
        </w:rPr>
        <w:t>«</w:t>
      </w:r>
      <w:r w:rsidRPr="003D0336">
        <w:rPr>
          <w:sz w:val="28"/>
        </w:rPr>
        <w:t xml:space="preserve">Предполагаемые меры по предотвращению, минимизации или компенсации вредного воздействия на окружающую среду и улучшению социально-экономических условий» </w:t>
      </w:r>
    </w:p>
    <w:p w14:paraId="5B477BB7" w14:textId="77777777" w:rsidR="0003040F" w:rsidRPr="003D0336" w:rsidRDefault="0003040F" w:rsidP="0003040F">
      <w:pPr>
        <w:ind w:left="0" w:right="-284"/>
        <w:rPr>
          <w:sz w:val="28"/>
        </w:rPr>
      </w:pPr>
      <w:r>
        <w:rPr>
          <w:sz w:val="28"/>
        </w:rPr>
        <w:t>«</w:t>
      </w:r>
      <w:r w:rsidRPr="003D0336">
        <w:rPr>
          <w:sz w:val="28"/>
        </w:rPr>
        <w:t>Вероятные чрезвычайные и </w:t>
      </w:r>
      <w:proofErr w:type="spellStart"/>
      <w:r w:rsidRPr="003D0336">
        <w:rPr>
          <w:sz w:val="28"/>
        </w:rPr>
        <w:t>запроектные</w:t>
      </w:r>
      <w:proofErr w:type="spellEnd"/>
      <w:r w:rsidRPr="003D0336">
        <w:rPr>
          <w:sz w:val="28"/>
        </w:rPr>
        <w:t xml:space="preserve"> аварийные ситуации. Предполагаемые меры по их предупреждению, реагированию на них, ликвидации их последствий</w:t>
      </w:r>
      <w:r>
        <w:rPr>
          <w:sz w:val="28"/>
        </w:rPr>
        <w:t>»</w:t>
      </w:r>
    </w:p>
    <w:p w14:paraId="60620966" w14:textId="77777777" w:rsidR="0003040F" w:rsidRPr="003D0336" w:rsidRDefault="0003040F" w:rsidP="0003040F">
      <w:pPr>
        <w:ind w:left="0" w:right="-284"/>
        <w:rPr>
          <w:sz w:val="28"/>
        </w:rPr>
      </w:pPr>
      <w:r>
        <w:rPr>
          <w:sz w:val="28"/>
        </w:rPr>
        <w:t>«</w:t>
      </w:r>
      <w:r w:rsidRPr="003D0336">
        <w:rPr>
          <w:sz w:val="28"/>
        </w:rPr>
        <w:t xml:space="preserve">Предложения о программе локального мониторинга окружающей среды и (или) необходимости проведения </w:t>
      </w:r>
      <w:proofErr w:type="spellStart"/>
      <w:r w:rsidRPr="003D0336">
        <w:rPr>
          <w:sz w:val="28"/>
        </w:rPr>
        <w:t>послепроектного</w:t>
      </w:r>
      <w:proofErr w:type="spellEnd"/>
      <w:r w:rsidRPr="003D0336">
        <w:rPr>
          <w:sz w:val="28"/>
        </w:rPr>
        <w:t xml:space="preserve"> анализа</w:t>
      </w:r>
      <w:r>
        <w:rPr>
          <w:sz w:val="28"/>
        </w:rPr>
        <w:t>»</w:t>
      </w:r>
    </w:p>
    <w:p w14:paraId="2C0F79CE" w14:textId="77777777" w:rsidR="0003040F" w:rsidRPr="00286669" w:rsidRDefault="0003040F" w:rsidP="0003040F">
      <w:pPr>
        <w:ind w:left="0" w:right="-284"/>
        <w:rPr>
          <w:sz w:val="28"/>
        </w:rPr>
      </w:pPr>
      <w:r>
        <w:rPr>
          <w:sz w:val="28"/>
        </w:rPr>
        <w:t>«</w:t>
      </w:r>
      <w:r w:rsidRPr="003D0336">
        <w:rPr>
          <w:sz w:val="28"/>
        </w:rPr>
        <w:t>Условия для проектирования объекта в целях обеспечения экологической безопасности планируемой хозяйственной и иной деятельности с учетом возможных последствий в области охраны окружающей среды и рационального использования природных ресурсов и связанных с ними социально-экономических последствий, иных последствий планируемой хозяйственной и иной деятельности для окружающей среды, включая здоровье и безопасность людей, животный мир, растительный мир, земли (включая почвы), недра, атмосферный воздух, водные ресурсы, климат, ландшафт, природные территории, подлежащие особой и (или) специальной охране, а также для объектов историко-культурных ценностей и (при наличии) взаимосвязей между этими последствиями</w:t>
      </w:r>
      <w:r w:rsidRPr="00286669">
        <w:rPr>
          <w:sz w:val="28"/>
        </w:rPr>
        <w:t>»</w:t>
      </w:r>
    </w:p>
    <w:p w14:paraId="2933EE35" w14:textId="6A543B84" w:rsidR="00A45D3A" w:rsidRDefault="00A45D3A" w:rsidP="00DB7330">
      <w:pPr>
        <w:tabs>
          <w:tab w:val="left" w:pos="3261"/>
        </w:tabs>
        <w:ind w:left="851" w:right="141" w:firstLine="850"/>
      </w:pPr>
      <w:bookmarkStart w:id="3" w:name="_GoBack"/>
      <w:bookmarkEnd w:id="3"/>
    </w:p>
    <w:sectPr w:rsidR="00A45D3A" w:rsidSect="00925CE5">
      <w:pgSz w:w="11906" w:h="16838"/>
      <w:pgMar w:top="426" w:right="850" w:bottom="568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68F1" w14:textId="77777777" w:rsidR="00643BBB" w:rsidRDefault="00643BBB" w:rsidP="00AE71FC">
      <w:r>
        <w:separator/>
      </w:r>
    </w:p>
  </w:endnote>
  <w:endnote w:type="continuationSeparator" w:id="0">
    <w:p w14:paraId="201FFF8C" w14:textId="77777777" w:rsidR="00643BBB" w:rsidRDefault="00643BBB" w:rsidP="00AE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rinna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EED44" w14:textId="77777777" w:rsidR="00643BBB" w:rsidRDefault="00643BBB" w:rsidP="00AE71FC">
      <w:r>
        <w:separator/>
      </w:r>
    </w:p>
  </w:footnote>
  <w:footnote w:type="continuationSeparator" w:id="0">
    <w:p w14:paraId="168E050F" w14:textId="77777777" w:rsidR="00643BBB" w:rsidRDefault="00643BBB" w:rsidP="00AE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78BF"/>
    <w:multiLevelType w:val="hybridMultilevel"/>
    <w:tmpl w:val="0EF4268E"/>
    <w:lvl w:ilvl="0" w:tplc="099CF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652E0"/>
    <w:multiLevelType w:val="hybridMultilevel"/>
    <w:tmpl w:val="C31A6DFA"/>
    <w:lvl w:ilvl="0" w:tplc="54628514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6EA0A7A"/>
    <w:multiLevelType w:val="hybridMultilevel"/>
    <w:tmpl w:val="4D540EDE"/>
    <w:lvl w:ilvl="0" w:tplc="2E5A8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A84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D18E9"/>
    <w:multiLevelType w:val="hybridMultilevel"/>
    <w:tmpl w:val="46C2FB10"/>
    <w:lvl w:ilvl="0" w:tplc="CC346C3A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277"/>
    <w:rsid w:val="00003449"/>
    <w:rsid w:val="00030048"/>
    <w:rsid w:val="0003040F"/>
    <w:rsid w:val="00057FC8"/>
    <w:rsid w:val="00070AD9"/>
    <w:rsid w:val="00071AE8"/>
    <w:rsid w:val="00091654"/>
    <w:rsid w:val="00091B12"/>
    <w:rsid w:val="000976F6"/>
    <w:rsid w:val="000A4D6C"/>
    <w:rsid w:val="000C0F92"/>
    <w:rsid w:val="000D0EAA"/>
    <w:rsid w:val="000E4F0B"/>
    <w:rsid w:val="000F4526"/>
    <w:rsid w:val="001007BA"/>
    <w:rsid w:val="001201C9"/>
    <w:rsid w:val="001247DE"/>
    <w:rsid w:val="00133DD5"/>
    <w:rsid w:val="00175683"/>
    <w:rsid w:val="00175AE7"/>
    <w:rsid w:val="00175FFB"/>
    <w:rsid w:val="00182D5E"/>
    <w:rsid w:val="001A315D"/>
    <w:rsid w:val="001A631B"/>
    <w:rsid w:val="001B5F3E"/>
    <w:rsid w:val="001B7889"/>
    <w:rsid w:val="001C6B7A"/>
    <w:rsid w:val="001D272E"/>
    <w:rsid w:val="002009D2"/>
    <w:rsid w:val="002060A1"/>
    <w:rsid w:val="00206690"/>
    <w:rsid w:val="00210E8A"/>
    <w:rsid w:val="00214122"/>
    <w:rsid w:val="00223278"/>
    <w:rsid w:val="00242D39"/>
    <w:rsid w:val="002608D6"/>
    <w:rsid w:val="0026230F"/>
    <w:rsid w:val="00277130"/>
    <w:rsid w:val="00286669"/>
    <w:rsid w:val="002A1F67"/>
    <w:rsid w:val="002C1136"/>
    <w:rsid w:val="002C33AF"/>
    <w:rsid w:val="0034015C"/>
    <w:rsid w:val="00350B11"/>
    <w:rsid w:val="00352E5B"/>
    <w:rsid w:val="00363D3A"/>
    <w:rsid w:val="003715F7"/>
    <w:rsid w:val="00374958"/>
    <w:rsid w:val="00384704"/>
    <w:rsid w:val="003B02EB"/>
    <w:rsid w:val="003D0336"/>
    <w:rsid w:val="003F12BC"/>
    <w:rsid w:val="003F2CC2"/>
    <w:rsid w:val="004037EB"/>
    <w:rsid w:val="004105B0"/>
    <w:rsid w:val="00437FC7"/>
    <w:rsid w:val="004465D8"/>
    <w:rsid w:val="00446B3F"/>
    <w:rsid w:val="004530FB"/>
    <w:rsid w:val="00474DF5"/>
    <w:rsid w:val="004944B5"/>
    <w:rsid w:val="004A3208"/>
    <w:rsid w:val="004B0519"/>
    <w:rsid w:val="004C1551"/>
    <w:rsid w:val="004C7C6B"/>
    <w:rsid w:val="004D714C"/>
    <w:rsid w:val="004E7FF4"/>
    <w:rsid w:val="004F0546"/>
    <w:rsid w:val="00510006"/>
    <w:rsid w:val="0051176C"/>
    <w:rsid w:val="00517A8A"/>
    <w:rsid w:val="00544FB6"/>
    <w:rsid w:val="00551CFB"/>
    <w:rsid w:val="00562661"/>
    <w:rsid w:val="005671ED"/>
    <w:rsid w:val="005752EC"/>
    <w:rsid w:val="00582907"/>
    <w:rsid w:val="00596578"/>
    <w:rsid w:val="005A3417"/>
    <w:rsid w:val="005B07B3"/>
    <w:rsid w:val="005B1F3E"/>
    <w:rsid w:val="005B221E"/>
    <w:rsid w:val="005B45E0"/>
    <w:rsid w:val="005B69A9"/>
    <w:rsid w:val="005B7551"/>
    <w:rsid w:val="005D4465"/>
    <w:rsid w:val="005D7904"/>
    <w:rsid w:val="005E025A"/>
    <w:rsid w:val="005F1A77"/>
    <w:rsid w:val="006167FF"/>
    <w:rsid w:val="00632126"/>
    <w:rsid w:val="00633BEB"/>
    <w:rsid w:val="00643BBB"/>
    <w:rsid w:val="00654591"/>
    <w:rsid w:val="006701C7"/>
    <w:rsid w:val="006C4EA2"/>
    <w:rsid w:val="006D6C52"/>
    <w:rsid w:val="006E646C"/>
    <w:rsid w:val="006E7245"/>
    <w:rsid w:val="006F06DA"/>
    <w:rsid w:val="006F3A4D"/>
    <w:rsid w:val="006F65A7"/>
    <w:rsid w:val="006F6947"/>
    <w:rsid w:val="007030B7"/>
    <w:rsid w:val="007031C6"/>
    <w:rsid w:val="00725D4C"/>
    <w:rsid w:val="007372A1"/>
    <w:rsid w:val="00764467"/>
    <w:rsid w:val="007750E0"/>
    <w:rsid w:val="007A65BD"/>
    <w:rsid w:val="007B7F9B"/>
    <w:rsid w:val="007C2453"/>
    <w:rsid w:val="007F2382"/>
    <w:rsid w:val="0080210E"/>
    <w:rsid w:val="00820603"/>
    <w:rsid w:val="008409F7"/>
    <w:rsid w:val="008A1978"/>
    <w:rsid w:val="008A425C"/>
    <w:rsid w:val="008A7F2D"/>
    <w:rsid w:val="008C0F13"/>
    <w:rsid w:val="008E4277"/>
    <w:rsid w:val="008F2317"/>
    <w:rsid w:val="00914D04"/>
    <w:rsid w:val="00917113"/>
    <w:rsid w:val="00925CE5"/>
    <w:rsid w:val="009436EE"/>
    <w:rsid w:val="00952FBE"/>
    <w:rsid w:val="00966342"/>
    <w:rsid w:val="009675E1"/>
    <w:rsid w:val="00993991"/>
    <w:rsid w:val="00997C53"/>
    <w:rsid w:val="009A016C"/>
    <w:rsid w:val="009C7C4A"/>
    <w:rsid w:val="009E6AC7"/>
    <w:rsid w:val="00A03B91"/>
    <w:rsid w:val="00A04A17"/>
    <w:rsid w:val="00A432F2"/>
    <w:rsid w:val="00A45D3A"/>
    <w:rsid w:val="00A524F4"/>
    <w:rsid w:val="00A52EEC"/>
    <w:rsid w:val="00A62A58"/>
    <w:rsid w:val="00A71602"/>
    <w:rsid w:val="00A72F2D"/>
    <w:rsid w:val="00A776B3"/>
    <w:rsid w:val="00A81EAC"/>
    <w:rsid w:val="00AB53D6"/>
    <w:rsid w:val="00AD02DF"/>
    <w:rsid w:val="00AD0421"/>
    <w:rsid w:val="00AD5936"/>
    <w:rsid w:val="00AE71FC"/>
    <w:rsid w:val="00B01C2F"/>
    <w:rsid w:val="00B27B6F"/>
    <w:rsid w:val="00B34D53"/>
    <w:rsid w:val="00B40D22"/>
    <w:rsid w:val="00B53420"/>
    <w:rsid w:val="00B71972"/>
    <w:rsid w:val="00B7718F"/>
    <w:rsid w:val="00B93921"/>
    <w:rsid w:val="00B965D0"/>
    <w:rsid w:val="00B97B80"/>
    <w:rsid w:val="00BA2B74"/>
    <w:rsid w:val="00BE24F0"/>
    <w:rsid w:val="00BF78EA"/>
    <w:rsid w:val="00C10639"/>
    <w:rsid w:val="00C111F4"/>
    <w:rsid w:val="00C2200E"/>
    <w:rsid w:val="00C2555C"/>
    <w:rsid w:val="00C314AF"/>
    <w:rsid w:val="00C45D94"/>
    <w:rsid w:val="00C5237C"/>
    <w:rsid w:val="00C5283F"/>
    <w:rsid w:val="00C6443B"/>
    <w:rsid w:val="00C80ADF"/>
    <w:rsid w:val="00C8393B"/>
    <w:rsid w:val="00C864BB"/>
    <w:rsid w:val="00CB4CDF"/>
    <w:rsid w:val="00CC08AD"/>
    <w:rsid w:val="00CE1B27"/>
    <w:rsid w:val="00CF035A"/>
    <w:rsid w:val="00D16F6A"/>
    <w:rsid w:val="00D258DD"/>
    <w:rsid w:val="00D45255"/>
    <w:rsid w:val="00D51C75"/>
    <w:rsid w:val="00D80CDE"/>
    <w:rsid w:val="00DA160D"/>
    <w:rsid w:val="00DB7330"/>
    <w:rsid w:val="00DC0FA9"/>
    <w:rsid w:val="00DE0C7F"/>
    <w:rsid w:val="00DF0DF5"/>
    <w:rsid w:val="00DF2DE5"/>
    <w:rsid w:val="00DF3436"/>
    <w:rsid w:val="00E0275E"/>
    <w:rsid w:val="00E1720E"/>
    <w:rsid w:val="00E43ABC"/>
    <w:rsid w:val="00E47941"/>
    <w:rsid w:val="00E76DBE"/>
    <w:rsid w:val="00E871F7"/>
    <w:rsid w:val="00E91745"/>
    <w:rsid w:val="00E93792"/>
    <w:rsid w:val="00EB0558"/>
    <w:rsid w:val="00ED57BB"/>
    <w:rsid w:val="00EF29A2"/>
    <w:rsid w:val="00F10549"/>
    <w:rsid w:val="00F36560"/>
    <w:rsid w:val="00F50FAD"/>
    <w:rsid w:val="00F61CA2"/>
    <w:rsid w:val="00F65961"/>
    <w:rsid w:val="00F74645"/>
    <w:rsid w:val="00F808DF"/>
    <w:rsid w:val="00FB24F7"/>
    <w:rsid w:val="00FD7760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E2DAD"/>
  <w15:docId w15:val="{728FB2C5-6D80-49E9-A4CE-F15FBAAD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77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aliases w:val="2 цифры,OG Heading 2,h2,1.1,H2,Titre 2 Car,Titre 2 Car1,Titre 2 Car Car,Titre 2 Car Car +...,Заголовок 2 Знак3,Заголовок 2 Знак Знак,Заголовок 2 Знак2 Знак Знак,Заголовок 2 Знак Знак1 Знак Знак,Заголовок 2 Знак1 Знак Знак Знак Знак,§1.1"/>
    <w:basedOn w:val="a"/>
    <w:next w:val="a"/>
    <w:link w:val="20"/>
    <w:qFormat/>
    <w:rsid w:val="008E4277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цифры Знак,OG Heading 2 Знак,h2 Знак,1.1 Знак,H2 Знак,Titre 2 Car Знак,Titre 2 Car1 Знак,Titre 2 Car Car Знак,Titre 2 Car Car +... Знак,Заголовок 2 Знак3 Знак,Заголовок 2 Знак Знак Знак,Заголовок 2 Знак2 Знак Знак Знак,§1.1 Знак"/>
    <w:basedOn w:val="a0"/>
    <w:link w:val="2"/>
    <w:rsid w:val="008E427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aliases w:val="Знак,Знак Знак,Основной текст Знак Знак,Основной текст Знак1,Знак9 Знак,Знак9"/>
    <w:basedOn w:val="a"/>
    <w:link w:val="a4"/>
    <w:qFormat/>
    <w:rsid w:val="008E4277"/>
    <w:pPr>
      <w:spacing w:after="120"/>
      <w:ind w:left="0"/>
    </w:pPr>
    <w:rPr>
      <w:rFonts w:ascii="Korinna Light" w:hAnsi="Korinna Light"/>
    </w:rPr>
  </w:style>
  <w:style w:type="character" w:customStyle="1" w:styleId="a4">
    <w:name w:val="Основной текст Знак"/>
    <w:aliases w:val="Знак Знак1,Знак Знак Знак,Основной текст Знак Знак Знак,Основной текст Знак1 Знак,Знак9 Знак Знак,Знак9 Знак1"/>
    <w:basedOn w:val="a0"/>
    <w:link w:val="a3"/>
    <w:rsid w:val="008E4277"/>
    <w:rPr>
      <w:rFonts w:ascii="Korinna Light" w:eastAsia="Times New Roman" w:hAnsi="Korinna Light" w:cs="Times New Roman"/>
      <w:sz w:val="24"/>
      <w:szCs w:val="20"/>
      <w:lang w:eastAsia="ru-RU"/>
    </w:rPr>
  </w:style>
  <w:style w:type="paragraph" w:customStyle="1" w:styleId="a5">
    <w:name w:val="Пункт договора"/>
    <w:basedOn w:val="a"/>
    <w:uiPriority w:val="99"/>
    <w:rsid w:val="00C111F4"/>
    <w:pPr>
      <w:widowControl w:val="0"/>
      <w:tabs>
        <w:tab w:val="num" w:pos="705"/>
      </w:tabs>
      <w:ind w:left="705" w:right="0" w:hanging="705"/>
    </w:pPr>
    <w:rPr>
      <w:rFonts w:ascii="Arial" w:hAnsi="Arial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1D27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72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09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47941"/>
    <w:rPr>
      <w:color w:val="0000FF"/>
      <w:u w:val="single"/>
    </w:rPr>
  </w:style>
  <w:style w:type="paragraph" w:customStyle="1" w:styleId="point">
    <w:name w:val="point"/>
    <w:basedOn w:val="a"/>
    <w:rsid w:val="00E47941"/>
    <w:pPr>
      <w:spacing w:before="160" w:after="160"/>
      <w:ind w:left="0" w:right="0"/>
    </w:pPr>
    <w:rPr>
      <w:rFonts w:eastAsiaTheme="minorEastAsia"/>
      <w:szCs w:val="24"/>
    </w:rPr>
  </w:style>
  <w:style w:type="paragraph" w:customStyle="1" w:styleId="underpoint">
    <w:name w:val="underpoint"/>
    <w:basedOn w:val="a"/>
    <w:rsid w:val="00E47941"/>
    <w:pPr>
      <w:spacing w:before="160" w:after="160"/>
      <w:ind w:left="0" w:right="0"/>
    </w:pPr>
    <w:rPr>
      <w:rFonts w:eastAsiaTheme="minorEastAsia"/>
      <w:szCs w:val="24"/>
    </w:rPr>
  </w:style>
  <w:style w:type="paragraph" w:customStyle="1" w:styleId="newncpi0">
    <w:name w:val="newncpi0"/>
    <w:basedOn w:val="a"/>
    <w:rsid w:val="00E47941"/>
    <w:pPr>
      <w:spacing w:before="160" w:after="160"/>
      <w:ind w:left="0" w:right="0" w:firstLine="0"/>
    </w:pPr>
    <w:rPr>
      <w:rFonts w:eastAsiaTheme="minorEastAsia"/>
      <w:szCs w:val="24"/>
    </w:rPr>
  </w:style>
  <w:style w:type="paragraph" w:styleId="aa">
    <w:name w:val="List Paragraph"/>
    <w:basedOn w:val="a"/>
    <w:uiPriority w:val="34"/>
    <w:qFormat/>
    <w:rsid w:val="005B1F3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E71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7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E71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7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C6B7A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8"/>
    <w:uiPriority w:val="39"/>
    <w:rsid w:val="00997C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EA97-FE24-4706-9C38-A6CFB2F3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Рабчевский Андрей Александрович</dc:creator>
  <cp:keywords/>
  <dc:description/>
  <cp:lastModifiedBy>Брагинец В.В.</cp:lastModifiedBy>
  <cp:revision>22</cp:revision>
  <cp:lastPrinted>2025-01-11T07:50:00Z</cp:lastPrinted>
  <dcterms:created xsi:type="dcterms:W3CDTF">2024-06-12T08:42:00Z</dcterms:created>
  <dcterms:modified xsi:type="dcterms:W3CDTF">2025-03-17T11:39:00Z</dcterms:modified>
</cp:coreProperties>
</file>