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Уважаемые потребители газа, у которых установлены газовые котлы, находящиеся на обслуживании газоснабжающей организации!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вступлением с 21.02.2022  новой редакции   Правил пользования газом  быту (далее Правила) (в редакции постановления Совета Министров Республики Беларусь16.11.2021 N 661) ведется работа по перезаключению договоров: договор газоснабжения  и договор  на техническое обслуживание и ремонт газового оборудования и (или) вводных и внутренних газопроводов-при газоснабжении потребителей газа природным газом и СУГ через газораспределительную систему;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обращении по вопросу заключения (перезаключения) вышеуказанных договоров собственник  и (или)  несколько собственников при долевом владении помещением должен(ы) при себе иметь: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Личный паспорт</w:t>
      </w:r>
      <w:r>
        <w:rPr>
          <w:rFonts w:cs="Times New Roman" w:ascii="Times New Roman" w:hAnsi="Times New Roman"/>
          <w:sz w:val="28"/>
          <w:szCs w:val="28"/>
        </w:rPr>
        <w:t xml:space="preserve"> (вид на жительство иностранного гражданина, постоянно проживающего в Республике Беларусь) заявителя.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Документы, подтверждающие право собственности</w:t>
      </w:r>
      <w:r>
        <w:rPr>
          <w:rFonts w:cs="Times New Roman" w:ascii="Times New Roman" w:hAnsi="Times New Roman"/>
          <w:sz w:val="28"/>
          <w:szCs w:val="28"/>
        </w:rPr>
        <w:t xml:space="preserve"> на капитальное строение (свидетельство из БТИ) (для-нанимателей государственного жилищного фонда - договор найма помещения государственного жилищного фонда, зарегистрированный в установленном порядке, а также при необходимости акт приема-передачи помещения с указанием показаний прибора учета расхода газа).</w:t>
      </w:r>
    </w:p>
    <w:p>
      <w:pPr>
        <w:pStyle w:val="Normal"/>
        <w:shd w:val="clear" w:color="auto" w:fill="FFFFFF" w:themeFill="background1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Georgia" w:hAnsi="Georgia"/>
          <w:b/>
          <w:color w:val="020202"/>
          <w:sz w:val="23"/>
          <w:szCs w:val="23"/>
          <w:shd w:fill="FFFFFF" w:val="clear"/>
        </w:rPr>
        <w:t xml:space="preserve">III.  </w:t>
      </w:r>
      <w:r>
        <w:rPr>
          <w:rFonts w:cs="Times New Roman" w:ascii="Times New Roman" w:hAnsi="Times New Roman"/>
          <w:b/>
          <w:sz w:val="28"/>
          <w:szCs w:val="28"/>
        </w:rPr>
        <w:t xml:space="preserve">Документы  </w:t>
      </w:r>
      <w:r>
        <w:rPr>
          <w:rFonts w:cs="Times New Roman" w:ascii="Times New Roman" w:hAnsi="Times New Roman"/>
          <w:sz w:val="28"/>
          <w:szCs w:val="28"/>
        </w:rPr>
        <w:t>на газовое оборудования: паспорт на счётчик, паспорт на плиту, паспорт на колонку, договор на обслуживание котла, акт на обслуживание котла, акт проверки вент-дым. каналов;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Примечание: В случае, если потребители владеют жилым помещением (одноквартирным жилым домом) на праве общей долевой собственности, договор на оказание услуги газоснабжения заключается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содним из них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по соглашению между ними (должны явиться все собственники).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Дополнительную информацию можно получить по телефонам: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+375(174) 329917;  либо короткий номер129, 162.</w:t>
      </w:r>
      <w:bookmarkStart w:id="0" w:name="_GoBack"/>
      <w:bookmarkEnd w:id="0"/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e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fe02cf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1514</Characters>
  <CharactersWithSpaces>1776</CharactersWithSpaces>
  <Paragraphs>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2022-09-06T08:22:00Z</dcterms:created>
  <dc:creator>User</dc:creator>
  <dc:description/>
  <dc:language>en-US</dc:language>
  <cp:lastModifiedBy>Пользователь Windows</cp:lastModifiedBy>
  <cp:lastPrinted>2022-09-05T14:02:00Z</cp:lastPrinted>
  <dcterms:modified xsi:type="dcterms:W3CDTF">2022-09-06T11:21:00Z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