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6B" w:rsidRPr="003C421B" w:rsidRDefault="003C42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ОАО «</w:t>
      </w:r>
      <w:proofErr w:type="spellStart"/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Белагропромбанк</w:t>
      </w:r>
      <w:proofErr w:type="spellEnd"/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» (далее – банк), являясь взыскателем по исполнительному производству № 50124005605, проводит работу по поиску покупателей на изолированное помещение – паркинг с инв. № 500/D-798196574, общей площадью 1 138,7 кв. м, расположенный по адресу: г. Минск, ул. Колесникова, 38-11, принадлежащий ООО «РУСАВТОПРОМ» (должник банка).</w:t>
      </w:r>
      <w:r w:rsidRPr="003C421B">
        <w:rPr>
          <w:rFonts w:ascii="Times New Roman" w:hAnsi="Times New Roman" w:cs="Times New Roman"/>
          <w:color w:val="535C69"/>
          <w:sz w:val="28"/>
          <w:szCs w:val="28"/>
        </w:rPr>
        <w:br/>
      </w:r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        Имущество предлагается в связи с поступлением в банк (взыскателю по исполнительному производству) предложения судебного исполнителя оставить за собой указанное нереализованное по результатам вторых торгов имущество по стоимости, по которой оно выставлялось на торги – 314 400,00 бел. руб. (ликвидационная стоимость, сниженная на 20 % по результатам произведенной переоценки).</w:t>
      </w:r>
      <w:r w:rsidRPr="003C421B">
        <w:rPr>
          <w:rFonts w:ascii="Times New Roman" w:hAnsi="Times New Roman" w:cs="Times New Roman"/>
          <w:color w:val="535C69"/>
          <w:sz w:val="28"/>
          <w:szCs w:val="28"/>
        </w:rPr>
        <w:br/>
      </w:r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        Цена реализации имущества будет включать в себя стоимость имущества, НДС по ставке 20 % годовых, а также расходы банка по принятию и содержанию имущества до его реализации.</w:t>
      </w:r>
      <w:r w:rsidRPr="003C421B">
        <w:rPr>
          <w:rFonts w:ascii="Times New Roman" w:hAnsi="Times New Roman" w:cs="Times New Roman"/>
          <w:color w:val="535C69"/>
          <w:sz w:val="28"/>
          <w:szCs w:val="28"/>
        </w:rPr>
        <w:br/>
      </w:r>
      <w:r w:rsidRPr="003C421B">
        <w:rPr>
          <w:rFonts w:ascii="Times New Roman" w:hAnsi="Times New Roman" w:cs="Times New Roman"/>
          <w:color w:val="535C69"/>
          <w:sz w:val="28"/>
          <w:szCs w:val="28"/>
          <w:shd w:val="clear" w:color="auto" w:fill="FFFFFF"/>
        </w:rPr>
        <w:t>        Контактное лицо банка: главный специалист Управления по взысканию проблемной задолженности корпоративных клиентов Колотова Юлия Викторовна, тел. +375 17 308 88 07, электронная почта y.kolotova@belapb.by</w:t>
      </w:r>
      <w:bookmarkEnd w:id="0"/>
    </w:p>
    <w:sectPr w:rsidR="00590E6B" w:rsidRPr="003C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1B"/>
    <w:rsid w:val="003C421B"/>
    <w:rsid w:val="005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A5535-CD50-4D29-8FB5-CD614AC8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2025-05-13T15:19:00Z</dcterms:created>
  <dcterms:modified xsi:type="dcterms:W3CDTF">2025-05-13T15:20:00Z</dcterms:modified>
</cp:coreProperties>
</file>