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7DCBE" w14:textId="77777777" w:rsidR="00EC0CEA" w:rsidRPr="00761686" w:rsidRDefault="00EC0CEA" w:rsidP="00B430A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bookmarkEnd w:id="0"/>
      <w:r w:rsidRPr="007616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1A892C36" w14:textId="544AEFE4" w:rsidR="00EC0CEA" w:rsidRPr="00761686" w:rsidRDefault="00EC0CEA" w:rsidP="00B430AC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</w:pPr>
      <w:r w:rsidRPr="00761686"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  <w:t>(Материал по Солигорскому району)</w:t>
      </w:r>
    </w:p>
    <w:p w14:paraId="4957BE91" w14:textId="77777777" w:rsidR="00EC0CEA" w:rsidRPr="00761686" w:rsidRDefault="00EC0CEA" w:rsidP="00B430A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30"/>
          <w:szCs w:val="30"/>
          <w:lang w:eastAsia="ru-RU"/>
        </w:rPr>
      </w:pPr>
    </w:p>
    <w:p w14:paraId="5C42DF00" w14:textId="77777777" w:rsidR="00EC0CEA" w:rsidRPr="00EC0CEA" w:rsidRDefault="00EC0CEA" w:rsidP="00B430A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1" w:name="_Hlk237697242"/>
      <w:r w:rsidRPr="00EC0CEA">
        <w:rPr>
          <w:rFonts w:ascii="Times New Roman" w:eastAsia="Calibri" w:hAnsi="Times New Roman" w:cs="Times New Roman"/>
          <w:sz w:val="30"/>
          <w:szCs w:val="30"/>
        </w:rPr>
        <w:t>Государственным учреждением «Солигорский зональный центр гигиены и эпидемиологии» организован ежеквартальный социально-гигиенический мониторинг качества питьевой воды, атмосферного воздуха и уровня шума на территории Солигорского района.</w:t>
      </w:r>
    </w:p>
    <w:p w14:paraId="1A586DCA" w14:textId="38CF803F" w:rsidR="00EC0CEA" w:rsidRPr="00EC0CEA" w:rsidRDefault="00EC0CEA" w:rsidP="00B430A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C0CEA">
        <w:rPr>
          <w:rFonts w:ascii="Times New Roman" w:eastAsia="Calibri" w:hAnsi="Times New Roman" w:cs="Times New Roman"/>
          <w:sz w:val="30"/>
          <w:szCs w:val="30"/>
        </w:rPr>
        <w:t>Вода исследуются на следующие показатели:  общее  железо, жесткость, сухой остаток, марганец, хлориды, сульфаты, аммиак (по азоту), нитраты, окисляемость перманганатная, цинк, свинец, медь и микробиологические). Отбор проб воды проводится в 18-ти точках. Мониторинговые точки ежегодно пересматриваются.</w:t>
      </w:r>
      <w:r w:rsidRPr="0076168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C0CEA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 xml:space="preserve">Исследования уровней шума осуществляется в двух мониторинговых точках. </w:t>
      </w:r>
    </w:p>
    <w:p w14:paraId="160584A3" w14:textId="77777777" w:rsidR="00EC0CEA" w:rsidRPr="00761686" w:rsidRDefault="00EC0CEA" w:rsidP="00B430AC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</w:pPr>
      <w:r w:rsidRPr="00EC0CEA"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  <w:t>За истекший период 2026 года все показатели по результатам проведенного социально-гигиенического соответствуют установленным гигиеническим нормативам.</w:t>
      </w:r>
    </w:p>
    <w:bookmarkEnd w:id="1"/>
    <w:p w14:paraId="25A8C1FA" w14:textId="771FB23B" w:rsidR="00C06AE7" w:rsidRPr="00C06AE7" w:rsidRDefault="00C06AE7" w:rsidP="00B430AC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ru-RU"/>
        </w:rPr>
      </w:pPr>
      <w:r w:rsidRPr="00C06AE7">
        <w:rPr>
          <w:rFonts w:ascii="Times New Roman" w:eastAsia="Times New Roman" w:hAnsi="Times New Roman" w:cs="Times New Roman"/>
          <w:sz w:val="30"/>
          <w:szCs w:val="30"/>
          <w:lang w:eastAsia="ru-RU"/>
        </w:rPr>
        <w:t>Лес является важнейшим компонентом биосферы. Он играет большую роль в сохранении водных и земельных ресурсов, улучшении окружающей среды. Бережное, экономное использование лесных ресурсов, обеспечение потребностей страны в древесном сырье и лесоматериалах с одновременным рациональным использованием лесов в настоящее время имеет большое государственное значение.</w:t>
      </w:r>
    </w:p>
    <w:p w14:paraId="53173811" w14:textId="663AB2F3" w:rsidR="00C06AE7" w:rsidRPr="00C06AE7" w:rsidRDefault="00C06AE7" w:rsidP="00B430AC">
      <w:p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2" w:name="_Hlk237697357"/>
      <w:r w:rsidRPr="00C06AE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Площадь лесного фонда, находящегося в ведении Старобинского лесхоза на территории Солигорского района, по состоянию на 1 января 2026 года составила 100165,2 га, в том числе покрытая лесом – 85267,0 га</w:t>
      </w:r>
      <w:r w:rsidR="00DE0F55" w:rsidRPr="00761686">
        <w:rPr>
          <w:rFonts w:ascii="Times New Roman" w:eastAsia="Times New Roman" w:hAnsi="Times New Roman" w:cs="Times New Roman"/>
          <w:sz w:val="30"/>
          <w:szCs w:val="30"/>
          <w:lang w:eastAsia="ru-RU"/>
        </w:rPr>
        <w:t>, что составляет 38,8% всей площади Солигорского района</w:t>
      </w:r>
      <w:r w:rsidR="00EC0CEA" w:rsidRPr="007616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C06A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Доля хвойных лесов составляет 43,0 %. Доля твердолиственных лесов составляет 6,8 % от площади всех лесов. На долю мягколиственных лесов приходится 48,2 % от площади всех лесов. Преобладающие древесные породы в лесах – сосна (41,5%), береза (28,9%), ольха черная (18,1%).</w:t>
      </w:r>
    </w:p>
    <w:bookmarkEnd w:id="2"/>
    <w:p w14:paraId="3CCEBFBD" w14:textId="77777777" w:rsidR="00C06AE7" w:rsidRPr="00761686" w:rsidRDefault="00C06AE7" w:rsidP="00B430AC">
      <w:p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6AE7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На площадях, пригодных для создания лесных культур лесхозом ежегодно проводится лесовосстановление путем посадки, посева леса и содействия естественному возобновлению. Лесовосстановительные мероприятия проходят в самых различных типах леса. В 2024 году площадь лесовосстановления составила 334 га, в 2025 году 444 га. В </w:t>
      </w:r>
      <w:r w:rsidRPr="00C06AE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весенний период 2026 года посадка лесных культур проведена на площади 141,8 га, посев проведен на площади 37,2 га. </w:t>
      </w:r>
    </w:p>
    <w:p w14:paraId="12956496" w14:textId="2F460514" w:rsidR="00DE0F55" w:rsidRPr="00DE0F55" w:rsidRDefault="00DE0F55" w:rsidP="00B430AC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3" w:name="_Hlk237697561"/>
      <w:r w:rsidRPr="00DE0F55">
        <w:rPr>
          <w:rFonts w:ascii="Times New Roman" w:eastAsia="Calibri" w:hAnsi="Times New Roman" w:cs="Times New Roman"/>
          <w:sz w:val="30"/>
          <w:szCs w:val="30"/>
        </w:rPr>
        <w:t xml:space="preserve">        Для обеспечения населения  качественной питьевой водой за последние 6 лет КУП «Солигорскводоканал» в рамках Государственной программы «Комфортное жилье и благоприятная среда» были построены в сельских населенных пунктах Солигорского района 7 станций обезжелезивания воды (д. Дубица, д. Песчанка, аг. Сковшин, д. Вейно, аг. Ананчицы, д. Погост-2,   </w:t>
      </w:r>
      <w:r w:rsidRPr="00761686">
        <w:rPr>
          <w:rFonts w:ascii="Times New Roman" w:eastAsia="Calibri" w:hAnsi="Times New Roman" w:cs="Times New Roman"/>
          <w:sz w:val="30"/>
          <w:szCs w:val="30"/>
        </w:rPr>
        <w:t xml:space="preserve">    </w:t>
      </w:r>
      <w:r w:rsidRPr="00DE0F55">
        <w:rPr>
          <w:rFonts w:ascii="Times New Roman" w:eastAsia="Calibri" w:hAnsi="Times New Roman" w:cs="Times New Roman"/>
          <w:sz w:val="30"/>
          <w:szCs w:val="30"/>
        </w:rPr>
        <w:t xml:space="preserve">аг. Жабин) и установлено водоочистное оборудование на 4 артскважинах    </w:t>
      </w:r>
      <w:r w:rsidRPr="00761686">
        <w:rPr>
          <w:rFonts w:ascii="Times New Roman" w:eastAsia="Calibri" w:hAnsi="Times New Roman" w:cs="Times New Roman"/>
          <w:sz w:val="30"/>
          <w:szCs w:val="30"/>
        </w:rPr>
        <w:t xml:space="preserve">     </w:t>
      </w:r>
      <w:r w:rsidRPr="00DE0F55">
        <w:rPr>
          <w:rFonts w:ascii="Times New Roman" w:eastAsia="Calibri" w:hAnsi="Times New Roman" w:cs="Times New Roman"/>
          <w:sz w:val="30"/>
          <w:szCs w:val="30"/>
        </w:rPr>
        <w:t xml:space="preserve">(д. Салогощ, д. Домановичи, д. Саковичи, д. Драчева). </w:t>
      </w:r>
    </w:p>
    <w:p w14:paraId="084099E0" w14:textId="45BE5562" w:rsidR="00DE0F55" w:rsidRPr="00DE0F55" w:rsidRDefault="00DE0F55" w:rsidP="00B430AC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E0F55">
        <w:rPr>
          <w:rFonts w:ascii="Times New Roman" w:eastAsia="Calibri" w:hAnsi="Times New Roman" w:cs="Times New Roman"/>
          <w:sz w:val="30"/>
          <w:szCs w:val="30"/>
        </w:rPr>
        <w:t xml:space="preserve">        В настоящее время КУП «Солигорскводоканал» обслуживает в целом в </w:t>
      </w:r>
      <w:r w:rsidRPr="00761686">
        <w:rPr>
          <w:rFonts w:ascii="Times New Roman" w:eastAsia="Calibri" w:hAnsi="Times New Roman" w:cs="Times New Roman"/>
          <w:sz w:val="30"/>
          <w:szCs w:val="30"/>
        </w:rPr>
        <w:t xml:space="preserve">  </w:t>
      </w:r>
      <w:r w:rsidRPr="00DE0F55">
        <w:rPr>
          <w:rFonts w:ascii="Times New Roman" w:eastAsia="Calibri" w:hAnsi="Times New Roman" w:cs="Times New Roman"/>
          <w:sz w:val="30"/>
          <w:szCs w:val="30"/>
        </w:rPr>
        <w:t xml:space="preserve">г. Солигорске и Солигорском районе 22 станции обезжелезивания </w:t>
      </w:r>
      <w:r w:rsidRPr="00761686">
        <w:rPr>
          <w:rFonts w:ascii="Times New Roman" w:eastAsia="Calibri" w:hAnsi="Times New Roman" w:cs="Times New Roman"/>
          <w:sz w:val="30"/>
          <w:szCs w:val="30"/>
        </w:rPr>
        <w:t xml:space="preserve">                               </w:t>
      </w:r>
      <w:r w:rsidRPr="00DE0F55">
        <w:rPr>
          <w:rFonts w:ascii="Times New Roman" w:eastAsia="Calibri" w:hAnsi="Times New Roman" w:cs="Times New Roman"/>
          <w:sz w:val="30"/>
          <w:szCs w:val="30"/>
        </w:rPr>
        <w:t>и   5</w:t>
      </w:r>
      <w:r w:rsidRPr="0076168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DE0F55">
        <w:rPr>
          <w:rFonts w:ascii="Times New Roman" w:eastAsia="Calibri" w:hAnsi="Times New Roman" w:cs="Times New Roman"/>
          <w:sz w:val="30"/>
          <w:szCs w:val="30"/>
        </w:rPr>
        <w:t>водоочистных установок.</w:t>
      </w:r>
    </w:p>
    <w:p w14:paraId="315BCF83" w14:textId="6EC701CD" w:rsidR="00DE0F55" w:rsidRPr="00DE0F55" w:rsidRDefault="00DE0F55" w:rsidP="00B430AC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E0F55">
        <w:rPr>
          <w:rFonts w:ascii="Times New Roman" w:eastAsia="Calibri" w:hAnsi="Times New Roman" w:cs="Times New Roman"/>
          <w:sz w:val="30"/>
          <w:szCs w:val="30"/>
        </w:rPr>
        <w:t xml:space="preserve">        По итогам 2025 года обеспеченность водоснабжением питьевого качества по системам водоснабжения, обслуживаемым КУП</w:t>
      </w:r>
      <w:r w:rsidRPr="0076168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DE0F55">
        <w:rPr>
          <w:rFonts w:ascii="Times New Roman" w:eastAsia="Calibri" w:hAnsi="Times New Roman" w:cs="Times New Roman"/>
          <w:sz w:val="30"/>
          <w:szCs w:val="30"/>
        </w:rPr>
        <w:t>«Солигорскводоканал», составила 100%.</w:t>
      </w:r>
    </w:p>
    <w:p w14:paraId="1D18C95A" w14:textId="6AEDC749" w:rsidR="00DE0F55" w:rsidRPr="00DE0F55" w:rsidRDefault="00DE0F55" w:rsidP="00B430A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bookmarkStart w:id="4" w:name="_Hlk237697642"/>
      <w:bookmarkEnd w:id="3"/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Коммунальное заготовительное унитарное предприятие «ЭкоКомплекс» является основным оператором по обращению с твердыми коммунальными отходами на территории г. Солигорска и Солигорского района</w:t>
      </w:r>
      <w:r w:rsidRPr="00761686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. </w:t>
      </w: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Для организации сбора </w:t>
      </w:r>
      <w:r w:rsidRPr="00761686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твердых коммунальных отходов</w:t>
      </w: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 и </w:t>
      </w:r>
      <w:r w:rsidRPr="00761686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вторичных материальных ресурсов</w:t>
      </w: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 по состоянию на 13.08.2026 года на обслуживаемых территориях на балансе коммунального заготовительного унитарного предприятия «ЭкоКомплекс» имеются: </w:t>
      </w:r>
    </w:p>
    <w:p w14:paraId="5AF149C6" w14:textId="4FE04269" w:rsidR="00DE0F55" w:rsidRPr="00DE0F55" w:rsidRDefault="00DE0F55" w:rsidP="00B430AC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761686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- </w:t>
      </w: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контейнерные площадки в г. Солигорске – 294 шт.;</w:t>
      </w:r>
    </w:p>
    <w:p w14:paraId="75A82717" w14:textId="38F662EB" w:rsidR="00DE0F55" w:rsidRPr="00DE0F55" w:rsidRDefault="00DE0F55" w:rsidP="00B430AC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761686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- </w:t>
      </w: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на них установлено контейнеров заглубленного типа – 126 шт.;</w:t>
      </w:r>
    </w:p>
    <w:p w14:paraId="4EF0885A" w14:textId="2ACD72ED" w:rsidR="00DE0F55" w:rsidRPr="00DE0F55" w:rsidRDefault="00DE0F55" w:rsidP="00B430AC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761686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- </w:t>
      </w: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контейнерные площадки в Солигорском районе – 88 шт.;</w:t>
      </w:r>
    </w:p>
    <w:p w14:paraId="118B08DA" w14:textId="1DDF5C2E" w:rsidR="00DA52D1" w:rsidRPr="00DE0F55" w:rsidRDefault="00DE0F55" w:rsidP="00DA52D1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Обще количество контейнеров, установленных для жителей Солигорского района, составляет 11 843 контейнера.</w:t>
      </w:r>
    </w:p>
    <w:p w14:paraId="11B8AFBD" w14:textId="77777777" w:rsidR="00DE0F55" w:rsidRPr="00DE0F55" w:rsidRDefault="00DE0F55" w:rsidP="00B430A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Также в г. Солигорске имеются многоквартирные жилые дома, оборудованные функционирующими мусоропроводами порядка 380 мусорокамер (инженерные системы), в которых образуются засоры из-за нарушения жильцами правил их пользования. Основными причинами засора ствола мусоропровода являются строительные, крупногабаритные отходы и ВМР.</w:t>
      </w:r>
    </w:p>
    <w:p w14:paraId="753A9370" w14:textId="77777777" w:rsidR="00DE0F55" w:rsidRPr="00DE0F55" w:rsidRDefault="00DE0F55" w:rsidP="00B430A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Можно выделить следующую перспективу развития в сфере обращения с ТКО в Солигорском районе:</w:t>
      </w:r>
    </w:p>
    <w:p w14:paraId="63372F37" w14:textId="77777777" w:rsidR="00DE0F55" w:rsidRPr="00DE0F55" w:rsidRDefault="00DE0F55" w:rsidP="00B430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lastRenderedPageBreak/>
        <w:t>Установка заглубленных контейнеров для сбора ТКО;</w:t>
      </w:r>
    </w:p>
    <w:p w14:paraId="571B30D0" w14:textId="77777777" w:rsidR="00DE0F55" w:rsidRPr="00DE0F55" w:rsidRDefault="00DE0F55" w:rsidP="00B430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Поэтапное закрытие проблемных мусорокамер;</w:t>
      </w:r>
    </w:p>
    <w:p w14:paraId="492C819D" w14:textId="77777777" w:rsidR="00DE0F55" w:rsidRPr="00DE0F55" w:rsidRDefault="00DE0F55" w:rsidP="00B430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Наращивание объемов ТКО, вовлекаемых в гражданский оборот;</w:t>
      </w:r>
    </w:p>
    <w:p w14:paraId="4B754D02" w14:textId="77777777" w:rsidR="00DE0F55" w:rsidRPr="00DE0F55" w:rsidRDefault="00DE0F55" w:rsidP="00B430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Сокращение объемов захоронения отходов;</w:t>
      </w:r>
    </w:p>
    <w:p w14:paraId="32CD0052" w14:textId="77777777" w:rsidR="00761686" w:rsidRDefault="00DE0F55" w:rsidP="00B430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DE0F55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Благоустройство контейнерных площадок.</w:t>
      </w:r>
    </w:p>
    <w:p w14:paraId="5894BC8A" w14:textId="3AC9543B" w:rsidR="00DA52D1" w:rsidRPr="00DA52D1" w:rsidRDefault="00DA52D1" w:rsidP="00DA52D1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bookmarkStart w:id="5" w:name="_Hlk237809210"/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состоянию на 1 августа 2026 года уровень использования твёрдых коммунальных отходов в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Солигорском </w:t>
      </w:r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районе составил 53%. Это не только значительно выше среднереспубликанского показателя за I квартал 2026 года (45%), но и превышает итоговый показатель 2025 года по стране (49%). Солигорский район уверенно опережает общереспубликанские темпы развития системы обращения с отходами.</w:t>
      </w:r>
    </w:p>
    <w:bookmarkEnd w:id="5"/>
    <w:p w14:paraId="00EC0094" w14:textId="28146E02" w:rsidR="00761686" w:rsidRPr="00761686" w:rsidRDefault="00761686" w:rsidP="00B430AC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761686">
        <w:rPr>
          <w:rFonts w:ascii="Times New Roman" w:hAnsi="Times New Roman" w:cs="Times New Roman"/>
          <w:sz w:val="30"/>
          <w:szCs w:val="30"/>
        </w:rPr>
        <w:t>В Республике Беларусь регистрация собак и кошек - это обязательная и бесплатная процедура. С 1 января 2025 года она регулируется новым Законом «Об ответственном обращении с животными» .</w:t>
      </w:r>
    </w:p>
    <w:p w14:paraId="78DECFEE" w14:textId="4E8EDD5C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bookmarkStart w:id="6" w:name="_Hlk237698023"/>
      <w:r>
        <w:rPr>
          <w:rFonts w:ascii="Times New Roman" w:hAnsi="Times New Roman" w:cs="Times New Roman"/>
          <w:sz w:val="30"/>
          <w:szCs w:val="30"/>
        </w:rPr>
        <w:t>П</w:t>
      </w:r>
      <w:r w:rsidRPr="00761686">
        <w:rPr>
          <w:rFonts w:ascii="Times New Roman" w:hAnsi="Times New Roman" w:cs="Times New Roman"/>
          <w:sz w:val="30"/>
          <w:szCs w:val="30"/>
        </w:rPr>
        <w:t>ошаговый алгоритм регистрации и снятия с учета</w:t>
      </w:r>
      <w:r>
        <w:rPr>
          <w:rFonts w:ascii="Times New Roman" w:hAnsi="Times New Roman" w:cs="Times New Roman"/>
          <w:sz w:val="30"/>
          <w:szCs w:val="30"/>
        </w:rPr>
        <w:t xml:space="preserve"> в Солигорском районе</w:t>
      </w:r>
      <w:r w:rsidRPr="00761686">
        <w:rPr>
          <w:rFonts w:ascii="Times New Roman" w:hAnsi="Times New Roman" w:cs="Times New Roman"/>
          <w:sz w:val="30"/>
          <w:szCs w:val="30"/>
        </w:rPr>
        <w:t>.</w:t>
      </w:r>
    </w:p>
    <w:p w14:paraId="16DBD713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61686">
        <w:rPr>
          <w:rFonts w:ascii="Times New Roman" w:hAnsi="Times New Roman" w:cs="Times New Roman"/>
          <w:b/>
          <w:bCs/>
          <w:sz w:val="30"/>
          <w:szCs w:val="30"/>
        </w:rPr>
        <w:t>Регистрация питомца</w:t>
      </w:r>
    </w:p>
    <w:p w14:paraId="0AD6AB6E" w14:textId="75E26EA0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Зарегистрировать питомца нужно в течение 3 дней со дня покупки. Щенков и котят регистрируют строго в возрасте от 3 до 3,5 месяцев.</w:t>
      </w:r>
    </w:p>
    <w:p w14:paraId="687B3EED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61686">
        <w:rPr>
          <w:rFonts w:ascii="Times New Roman" w:hAnsi="Times New Roman" w:cs="Times New Roman"/>
          <w:b/>
          <w:bCs/>
          <w:sz w:val="30"/>
          <w:szCs w:val="30"/>
        </w:rPr>
        <w:t>Куда идти:</w:t>
      </w:r>
    </w:p>
    <w:p w14:paraId="5B29EB21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В службу «одно окно» Солигорского райисполкома. В сельской местности- в сельисполком .</w:t>
      </w:r>
    </w:p>
    <w:p w14:paraId="722E3371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61686">
        <w:rPr>
          <w:rFonts w:ascii="Times New Roman" w:hAnsi="Times New Roman" w:cs="Times New Roman"/>
          <w:b/>
          <w:bCs/>
          <w:sz w:val="30"/>
          <w:szCs w:val="30"/>
        </w:rPr>
        <w:t xml:space="preserve">Какие документы нужны: </w:t>
      </w:r>
    </w:p>
    <w:p w14:paraId="717869D0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Заявление и паспорт владельца. Если заводите собаку потенциально опасной породы — потребуется удостоверение о прохождении спецкурсов. Также понадобится письменное согласие всех совершеннолетних соседей по квартире (при общей коммуналке).</w:t>
      </w:r>
    </w:p>
    <w:p w14:paraId="338042D4" w14:textId="0ABAE17F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Процедура занимает 1 рабочий день. Взамен выдадут регистрационное удостоверение и жетон, который нужно постоянно носить на ошейнике питомца . Регистрация бессрочная.</w:t>
      </w:r>
    </w:p>
    <w:p w14:paraId="5A909901" w14:textId="3E6971DF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b/>
          <w:bCs/>
          <w:sz w:val="30"/>
          <w:szCs w:val="30"/>
        </w:rPr>
        <w:t>Важно:</w:t>
      </w:r>
      <w:r w:rsidRPr="00761686">
        <w:rPr>
          <w:rFonts w:ascii="Times New Roman" w:hAnsi="Times New Roman" w:cs="Times New Roman"/>
          <w:sz w:val="30"/>
          <w:szCs w:val="30"/>
        </w:rPr>
        <w:t xml:space="preserve"> В одной квартире можно держать не более 2 питомцев (любых собак или кошек).</w:t>
      </w:r>
    </w:p>
    <w:p w14:paraId="784A9AF8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61686">
        <w:rPr>
          <w:rFonts w:ascii="Times New Roman" w:hAnsi="Times New Roman" w:cs="Times New Roman"/>
          <w:b/>
          <w:bCs/>
          <w:sz w:val="30"/>
          <w:szCs w:val="30"/>
        </w:rPr>
        <w:t>Ответственность и налог</w:t>
      </w:r>
    </w:p>
    <w:p w14:paraId="6128139A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lastRenderedPageBreak/>
        <w:t>Штраф: за содержание незарегистрированного животного - до 15 базовых величин. Если питомец навредит здоровью или имуществу - до 30 базовых величин.</w:t>
      </w:r>
    </w:p>
    <w:p w14:paraId="5984F05B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b/>
          <w:bCs/>
          <w:sz w:val="30"/>
          <w:szCs w:val="30"/>
        </w:rPr>
        <w:t>Налог:</w:t>
      </w:r>
      <w:r w:rsidRPr="00761686">
        <w:rPr>
          <w:rFonts w:ascii="Times New Roman" w:hAnsi="Times New Roman" w:cs="Times New Roman"/>
          <w:sz w:val="30"/>
          <w:szCs w:val="30"/>
        </w:rPr>
        <w:t xml:space="preserve"> платится только за собак и включается в «жировку» (за кошек налога нет).</w:t>
      </w:r>
    </w:p>
    <w:p w14:paraId="5C05C519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Снятие с регистрации</w:t>
      </w:r>
    </w:p>
    <w:p w14:paraId="64673B74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Владелец обязан уведомить райисполком в течение 3 дней в случаях:</w:t>
      </w:r>
    </w:p>
    <w:p w14:paraId="6760B624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1.Смерти питомца</w:t>
      </w:r>
    </w:p>
    <w:p w14:paraId="04387D97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2.Пропажи животного</w:t>
      </w:r>
    </w:p>
    <w:p w14:paraId="0636BCA9" w14:textId="77777777" w:rsidR="00761686" w:rsidRP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3.Передачи животного новому владельцу</w:t>
      </w:r>
    </w:p>
    <w:p w14:paraId="110A0C7F" w14:textId="77777777" w:rsid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4.Переезда на новое место жительства</w:t>
      </w:r>
    </w:p>
    <w:p w14:paraId="24898470" w14:textId="7E11EEFB" w:rsidR="00761686" w:rsidRDefault="00761686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761686">
        <w:rPr>
          <w:rFonts w:ascii="Times New Roman" w:hAnsi="Times New Roman" w:cs="Times New Roman"/>
          <w:sz w:val="30"/>
          <w:szCs w:val="30"/>
        </w:rPr>
        <w:t>Процедура проводится по заявлению владельца. Обращаться в управление ЖКХ или сельский исполнительный комитет.</w:t>
      </w:r>
    </w:p>
    <w:p w14:paraId="1E8F900C" w14:textId="4379AE6E" w:rsidR="00DA52D1" w:rsidRPr="00761686" w:rsidRDefault="00DA52D1" w:rsidP="00B430AC">
      <w:pPr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30"/>
          <w:szCs w:val="30"/>
        </w:rPr>
      </w:pPr>
      <w:bookmarkStart w:id="7" w:name="_Hlk237809342"/>
      <w:r>
        <w:rPr>
          <w:rFonts w:ascii="Times New Roman" w:hAnsi="Times New Roman" w:cs="Times New Roman"/>
          <w:sz w:val="30"/>
          <w:szCs w:val="30"/>
        </w:rPr>
        <w:t>С начала 2026 года в Солигорском районе зарегистрировано уже 1800 домашних животных.</w:t>
      </w:r>
    </w:p>
    <w:p w14:paraId="00F26AF9" w14:textId="0B7A21AC" w:rsidR="00DA52D1" w:rsidRPr="00DA52D1" w:rsidRDefault="00DA52D1" w:rsidP="00DA52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8" w:name="_Hlk237808979"/>
      <w:bookmarkEnd w:id="4"/>
      <w:bookmarkEnd w:id="6"/>
      <w:bookmarkEnd w:id="7"/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Солигорского</w:t>
      </w:r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 ведётся системная и целенаправленная работа по борьбе с инвазивными растениями. Борщевик Сосновского выявлен на землях 18 землепользователей на общей площади 13,9 гектара – все они охвачены мероприятиями по обработке гербицидами. В текущем сезоне проведена повторная обработка на всех выявленных участках. Работа </w:t>
      </w:r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по уничтожению опасного растения находится на постоянном контроле </w:t>
      </w:r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продолжается до полного искоренения. Кроме того, прорабатывается вопрос о вовлечении засорённых земель в сельскохозяйственный оборот, что позволит не только решить проблему зарастания, но и эффективно использовать угодья.</w:t>
      </w:r>
    </w:p>
    <w:p w14:paraId="6EFE80D6" w14:textId="676A838C" w:rsidR="00DA52D1" w:rsidRPr="00DA52D1" w:rsidRDefault="00DA52D1" w:rsidP="00DA52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Золотарник канадский распространён на территории </w:t>
      </w:r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15 землепользователей на общей площади 61 гектар. Противодействие его распространению идёт планомерно: скашивание уже проведено на 73% от общей площади произрастания, и охват обрабатываемых территорий увеличивается. К нарушителям, не выполняющим требования законодательства, применяются меры административной ответственности, что способствует своевременному </w:t>
      </w:r>
      <w:r w:rsidRPr="00DA52D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и качественному проведению необходимых мероприятий всеми землепользователями.</w:t>
      </w:r>
    </w:p>
    <w:bookmarkEnd w:id="8"/>
    <w:p w14:paraId="421ACC26" w14:textId="77777777" w:rsidR="00761686" w:rsidRPr="00DE0F55" w:rsidRDefault="00761686" w:rsidP="00B430A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</w:p>
    <w:sectPr w:rsidR="00761686" w:rsidRPr="00DE0F5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C727A" w14:textId="77777777" w:rsidR="0037703A" w:rsidRDefault="0037703A" w:rsidP="00B430AC">
      <w:pPr>
        <w:spacing w:after="0" w:line="240" w:lineRule="auto"/>
      </w:pPr>
      <w:r>
        <w:separator/>
      </w:r>
    </w:p>
  </w:endnote>
  <w:endnote w:type="continuationSeparator" w:id="0">
    <w:p w14:paraId="7D2DE771" w14:textId="77777777" w:rsidR="0037703A" w:rsidRDefault="0037703A" w:rsidP="00B4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CACE4" w14:textId="77777777" w:rsidR="0037703A" w:rsidRDefault="0037703A" w:rsidP="00B430AC">
      <w:pPr>
        <w:spacing w:after="0" w:line="240" w:lineRule="auto"/>
      </w:pPr>
      <w:r>
        <w:separator/>
      </w:r>
    </w:p>
  </w:footnote>
  <w:footnote w:type="continuationSeparator" w:id="0">
    <w:p w14:paraId="39F2B4A4" w14:textId="77777777" w:rsidR="0037703A" w:rsidRDefault="0037703A" w:rsidP="00B43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0864563"/>
      <w:docPartObj>
        <w:docPartGallery w:val="Page Numbers (Top of Page)"/>
        <w:docPartUnique/>
      </w:docPartObj>
    </w:sdtPr>
    <w:sdtEndPr/>
    <w:sdtContent>
      <w:p w14:paraId="0A44E40A" w14:textId="3A6A0A54" w:rsidR="00B430AC" w:rsidRDefault="00B430A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2EF">
          <w:rPr>
            <w:noProof/>
          </w:rPr>
          <w:t>2</w:t>
        </w:r>
        <w:r>
          <w:fldChar w:fldCharType="end"/>
        </w:r>
      </w:p>
    </w:sdtContent>
  </w:sdt>
  <w:p w14:paraId="73D888AA" w14:textId="77777777" w:rsidR="00B430AC" w:rsidRDefault="00B430A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356EC"/>
    <w:multiLevelType w:val="hybridMultilevel"/>
    <w:tmpl w:val="61627588"/>
    <w:lvl w:ilvl="0" w:tplc="2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5F4"/>
    <w:rsid w:val="002952EF"/>
    <w:rsid w:val="0037703A"/>
    <w:rsid w:val="00466B6B"/>
    <w:rsid w:val="00761686"/>
    <w:rsid w:val="00793E04"/>
    <w:rsid w:val="007A7EDE"/>
    <w:rsid w:val="008025E6"/>
    <w:rsid w:val="008A6450"/>
    <w:rsid w:val="00B430AC"/>
    <w:rsid w:val="00C06AE7"/>
    <w:rsid w:val="00DA52D1"/>
    <w:rsid w:val="00DE0F55"/>
    <w:rsid w:val="00DE45F4"/>
    <w:rsid w:val="00E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4094"/>
  <w15:chartTrackingRefBased/>
  <w15:docId w15:val="{D26A4078-0B62-4355-BD67-A722AF8B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4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5F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5F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45F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45F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45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45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45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45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4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45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45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45F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E45F4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4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430AC"/>
  </w:style>
  <w:style w:type="paragraph" w:styleId="ae">
    <w:name w:val="footer"/>
    <w:basedOn w:val="a"/>
    <w:link w:val="af"/>
    <w:uiPriority w:val="99"/>
    <w:unhideWhenUsed/>
    <w:rsid w:val="00B4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4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2026-08-17T06:19:00Z</dcterms:created>
  <dcterms:modified xsi:type="dcterms:W3CDTF">2026-08-17T06:19:00Z</dcterms:modified>
</cp:coreProperties>
</file>